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155"/>
        <w:tblW w:w="0" w:type="auto"/>
        <w:tblBorders>
          <w:top w:val="single" w:sz="8" w:space="0" w:color="C0504D"/>
          <w:bottom w:val="single" w:sz="8" w:space="0" w:color="C0504D"/>
        </w:tblBorders>
        <w:tblLook w:val="00A0" w:firstRow="1" w:lastRow="0" w:firstColumn="1" w:lastColumn="0" w:noHBand="0" w:noVBand="0"/>
      </w:tblPr>
      <w:tblGrid>
        <w:gridCol w:w="9212"/>
      </w:tblGrid>
      <w:tr w:rsidR="00144150" w:rsidRPr="00F9534F" w14:paraId="1FC52C59" w14:textId="77777777">
        <w:tc>
          <w:tcPr>
            <w:tcW w:w="9212" w:type="dxa"/>
            <w:tcBorders>
              <w:top w:val="single" w:sz="8" w:space="0" w:color="C0504D"/>
              <w:left w:val="nil"/>
              <w:bottom w:val="single" w:sz="8" w:space="0" w:color="C0504D"/>
              <w:right w:val="nil"/>
            </w:tcBorders>
          </w:tcPr>
          <w:p w14:paraId="6DD0593B" w14:textId="77777777" w:rsidR="00144150" w:rsidRDefault="00144150" w:rsidP="00F9534F">
            <w:pPr>
              <w:spacing w:after="0" w:line="240" w:lineRule="auto"/>
              <w:rPr>
                <w:b/>
                <w:bCs/>
                <w:color w:val="943634"/>
              </w:rPr>
            </w:pPr>
            <w:r>
              <w:rPr>
                <w:b/>
                <w:bCs/>
                <w:color w:val="943634"/>
              </w:rPr>
              <w:t>Domaine principal A</w:t>
            </w:r>
            <w:r w:rsidRPr="00F9534F">
              <w:rPr>
                <w:b/>
                <w:bCs/>
                <w:color w:val="943634"/>
              </w:rPr>
              <w:t>rts, lettres, langues</w:t>
            </w:r>
          </w:p>
          <w:p w14:paraId="6CFC2285" w14:textId="77777777" w:rsidR="00144150" w:rsidRPr="00F9534F" w:rsidRDefault="00144150" w:rsidP="00F9534F">
            <w:pPr>
              <w:spacing w:after="0" w:line="240" w:lineRule="auto"/>
              <w:rPr>
                <w:b/>
                <w:bCs/>
                <w:color w:val="943634"/>
              </w:rPr>
            </w:pPr>
            <w:r>
              <w:rPr>
                <w:b/>
                <w:bCs/>
                <w:color w:val="943634"/>
              </w:rPr>
              <w:t>Domaine secondaire Sciences humaines et sociales</w:t>
            </w:r>
          </w:p>
        </w:tc>
      </w:tr>
    </w:tbl>
    <w:p w14:paraId="6A4318B0" w14:textId="77777777" w:rsidR="00144150" w:rsidRPr="00C23FDF" w:rsidRDefault="00144150" w:rsidP="00141412">
      <w:pPr>
        <w:rPr>
          <w:i/>
          <w:iCs/>
          <w:color w:val="943634"/>
        </w:rPr>
      </w:pPr>
      <w:r w:rsidRPr="00C23FDF">
        <w:rPr>
          <w:i/>
          <w:iCs/>
          <w:color w:val="943634"/>
        </w:rPr>
        <w:t>Formulaire AOF 1 – Dossier d’accréditation</w:t>
      </w:r>
    </w:p>
    <w:p w14:paraId="2B170748" w14:textId="77777777" w:rsidR="00144150" w:rsidRDefault="00144150" w:rsidP="00141412">
      <w:r w:rsidRPr="005E0B03">
        <w:t>ARCHITECTURE DE L'OFFRE D</w:t>
      </w:r>
      <w:r>
        <w:t xml:space="preserve">E </w:t>
      </w:r>
      <w:r w:rsidRPr="00A153B2">
        <w:t xml:space="preserve">FORMATION </w:t>
      </w:r>
      <w:r w:rsidRPr="00A153B2">
        <w:rPr>
          <w:b/>
          <w:bCs/>
          <w:color w:val="632423"/>
        </w:rPr>
        <w:t xml:space="preserve"> </w:t>
      </w:r>
      <w:r>
        <w:rPr>
          <w:b/>
          <w:bCs/>
          <w:color w:val="632423"/>
        </w:rPr>
        <w:tab/>
      </w:r>
      <w:r>
        <w:rPr>
          <w:b/>
          <w:bCs/>
          <w:color w:val="632423"/>
        </w:rPr>
        <w:tab/>
        <w:t>L</w:t>
      </w:r>
      <w:r w:rsidRPr="00A153B2">
        <w:rPr>
          <w:b/>
          <w:bCs/>
          <w:color w:val="632423"/>
        </w:rPr>
        <w:t xml:space="preserve">icence générale, </w:t>
      </w:r>
      <w:r>
        <w:rPr>
          <w:b/>
          <w:bCs/>
          <w:color w:val="632423"/>
        </w:rPr>
        <w:t>M</w:t>
      </w:r>
      <w:r w:rsidRPr="00A153B2">
        <w:rPr>
          <w:b/>
          <w:bCs/>
          <w:color w:val="632423"/>
        </w:rPr>
        <w:t>aster</w:t>
      </w:r>
    </w:p>
    <w:p w14:paraId="2D7F2BDA" w14:textId="77777777" w:rsidR="00144150" w:rsidRPr="00A153B2" w:rsidRDefault="00144150" w:rsidP="00141412">
      <w:pPr>
        <w:rPr>
          <w:b/>
          <w:bCs/>
          <w:color w:val="002060"/>
        </w:rPr>
      </w:pPr>
      <w:r w:rsidRPr="00A153B2">
        <w:rPr>
          <w:b/>
          <w:bCs/>
          <w:color w:val="002060"/>
        </w:rPr>
        <w:t>Etablissement</w:t>
      </w:r>
      <w:r>
        <w:rPr>
          <w:b/>
          <w:bCs/>
          <w:color w:val="002060"/>
        </w:rPr>
        <w:t> : Université d’Angers</w:t>
      </w:r>
    </w:p>
    <w:tbl>
      <w:tblPr>
        <w:tblW w:w="0" w:type="auto"/>
        <w:tblInd w:w="-106" w:type="dxa"/>
        <w:tblBorders>
          <w:top w:val="single" w:sz="8" w:space="0" w:color="9F8AB9"/>
          <w:left w:val="single" w:sz="8" w:space="0" w:color="9F8AB9"/>
          <w:bottom w:val="single" w:sz="8" w:space="0" w:color="9F8AB9"/>
          <w:right w:val="single" w:sz="8" w:space="0" w:color="9F8AB9"/>
          <w:insideH w:val="single" w:sz="8" w:space="0" w:color="9F8AB9"/>
        </w:tblBorders>
        <w:tblLook w:val="00A0" w:firstRow="1" w:lastRow="0" w:firstColumn="1" w:lastColumn="0" w:noHBand="0" w:noVBand="0"/>
      </w:tblPr>
      <w:tblGrid>
        <w:gridCol w:w="9212"/>
      </w:tblGrid>
      <w:tr w:rsidR="00144150" w:rsidRPr="00F9534F" w14:paraId="3C083611" w14:textId="77777777">
        <w:tc>
          <w:tcPr>
            <w:tcW w:w="9212" w:type="dxa"/>
            <w:shd w:val="clear" w:color="auto" w:fill="8064A2"/>
          </w:tcPr>
          <w:p w14:paraId="02C203BF" w14:textId="77777777" w:rsidR="00144150" w:rsidRPr="00F9534F" w:rsidRDefault="00144150" w:rsidP="00F9534F">
            <w:pPr>
              <w:spacing w:after="0" w:line="240" w:lineRule="auto"/>
              <w:rPr>
                <w:b/>
                <w:bCs/>
                <w:color w:val="FFFFFF"/>
              </w:rPr>
            </w:pPr>
            <w:r w:rsidRPr="00F9534F">
              <w:rPr>
                <w:b/>
                <w:bCs/>
                <w:color w:val="FFFFFF"/>
              </w:rPr>
              <w:t>Niveau :    ( ) LICENCE         (</w:t>
            </w:r>
            <w:proofErr w:type="gramStart"/>
            <w:r w:rsidRPr="00F9534F">
              <w:rPr>
                <w:b/>
                <w:bCs/>
                <w:color w:val="FFFFFF"/>
              </w:rPr>
              <w:t>X )</w:t>
            </w:r>
            <w:proofErr w:type="gramEnd"/>
            <w:r w:rsidRPr="00F9534F">
              <w:rPr>
                <w:b/>
                <w:bCs/>
                <w:color w:val="FFFFFF"/>
              </w:rPr>
              <w:t xml:space="preserve"> MASTER</w:t>
            </w:r>
          </w:p>
          <w:p w14:paraId="681656AE" w14:textId="77777777" w:rsidR="00144150" w:rsidRPr="00F9534F" w:rsidRDefault="00144150" w:rsidP="00F9534F">
            <w:pPr>
              <w:spacing w:after="0" w:line="240" w:lineRule="auto"/>
              <w:rPr>
                <w:b/>
                <w:bCs/>
                <w:color w:val="FF0000"/>
              </w:rPr>
            </w:pPr>
          </w:p>
        </w:tc>
      </w:tr>
      <w:tr w:rsidR="00144150" w:rsidRPr="00F9534F" w14:paraId="1EF24519" w14:textId="77777777">
        <w:tc>
          <w:tcPr>
            <w:tcW w:w="9212" w:type="dxa"/>
            <w:shd w:val="clear" w:color="auto" w:fill="DFD8E8"/>
          </w:tcPr>
          <w:p w14:paraId="220F0764" w14:textId="77777777" w:rsidR="00144150" w:rsidRPr="00F9534F" w:rsidRDefault="00144150" w:rsidP="00F9534F">
            <w:pPr>
              <w:spacing w:after="0" w:line="240" w:lineRule="auto"/>
              <w:rPr>
                <w:b/>
                <w:bCs/>
              </w:rPr>
            </w:pPr>
            <w:r w:rsidRPr="00F9534F">
              <w:rPr>
                <w:b/>
                <w:bCs/>
              </w:rPr>
              <w:t xml:space="preserve">Mention </w:t>
            </w:r>
            <w:r w:rsidRPr="00F9534F">
              <w:rPr>
                <w:rFonts w:ascii="Times-Roman" w:hAnsi="Times-Roman" w:cs="Times-Roman"/>
                <w:b/>
                <w:bCs/>
                <w:color w:val="2C2A2A"/>
              </w:rPr>
              <w:t>Direction de projets ou établissements culturels.</w:t>
            </w:r>
          </w:p>
          <w:p w14:paraId="359B394E" w14:textId="77777777" w:rsidR="00144150" w:rsidRPr="00F9534F" w:rsidRDefault="00144150" w:rsidP="00F9534F">
            <w:pPr>
              <w:spacing w:after="0" w:line="240" w:lineRule="auto"/>
              <w:rPr>
                <w:b/>
                <w:bCs/>
              </w:rPr>
            </w:pPr>
          </w:p>
        </w:tc>
      </w:tr>
    </w:tbl>
    <w:p w14:paraId="4F5188CD" w14:textId="77777777" w:rsidR="00144150" w:rsidRDefault="00144150" w:rsidP="00141412">
      <w:pPr>
        <w:rPr>
          <w:color w:val="002060"/>
          <w:sz w:val="20"/>
          <w:szCs w:val="20"/>
        </w:rPr>
      </w:pPr>
    </w:p>
    <w:p w14:paraId="05FA0D92" w14:textId="77777777" w:rsidR="00144150" w:rsidRDefault="00144150" w:rsidP="00141412">
      <w:pPr>
        <w:rPr>
          <w:color w:val="002060"/>
          <w:sz w:val="20"/>
          <w:szCs w:val="20"/>
        </w:rPr>
      </w:pPr>
      <w:r w:rsidRPr="00D22884">
        <w:rPr>
          <w:color w:val="002060"/>
          <w:sz w:val="20"/>
          <w:szCs w:val="20"/>
          <w:highlight w:val="cyan"/>
        </w:rPr>
        <w:t>(X) Renouvellement</w:t>
      </w:r>
      <w:r w:rsidRPr="00A153B2">
        <w:rPr>
          <w:color w:val="002060"/>
          <w:sz w:val="20"/>
          <w:szCs w:val="20"/>
        </w:rPr>
        <w:tab/>
        <w:t>( ) Restructuration</w:t>
      </w:r>
      <w:r w:rsidRPr="00A153B2">
        <w:rPr>
          <w:color w:val="002060"/>
          <w:sz w:val="20"/>
          <w:szCs w:val="20"/>
        </w:rPr>
        <w:tab/>
        <w:t>( ) Création ex-nihilo</w:t>
      </w:r>
    </w:p>
    <w:p w14:paraId="64E75F7F" w14:textId="77777777" w:rsidR="00144150" w:rsidRPr="00A153B2" w:rsidRDefault="00144150" w:rsidP="00141412">
      <w:pPr>
        <w:rPr>
          <w:color w:val="002060"/>
          <w:sz w:val="20"/>
          <w:szCs w:val="20"/>
        </w:rPr>
      </w:pPr>
    </w:p>
    <w:tbl>
      <w:tblPr>
        <w:tblW w:w="0" w:type="auto"/>
        <w:tblInd w:w="-106" w:type="dxa"/>
        <w:tblBorders>
          <w:top w:val="single" w:sz="8" w:space="0" w:color="8064A2"/>
          <w:left w:val="single" w:sz="8" w:space="0" w:color="8064A2"/>
          <w:bottom w:val="single" w:sz="8" w:space="0" w:color="8064A2"/>
          <w:right w:val="single" w:sz="8" w:space="0" w:color="8064A2"/>
        </w:tblBorders>
        <w:tblLook w:val="00A0" w:firstRow="1" w:lastRow="0" w:firstColumn="1" w:lastColumn="0" w:noHBand="0" w:noVBand="0"/>
      </w:tblPr>
      <w:tblGrid>
        <w:gridCol w:w="2288"/>
        <w:gridCol w:w="7106"/>
      </w:tblGrid>
      <w:tr w:rsidR="00144150" w:rsidRPr="00F9534F" w14:paraId="2E980FD8" w14:textId="77777777">
        <w:tc>
          <w:tcPr>
            <w:tcW w:w="9180" w:type="dxa"/>
            <w:gridSpan w:val="2"/>
            <w:tcBorders>
              <w:top w:val="nil"/>
              <w:left w:val="nil"/>
              <w:bottom w:val="single" w:sz="24" w:space="0" w:color="8064A2"/>
              <w:right w:val="nil"/>
            </w:tcBorders>
            <w:shd w:val="clear" w:color="auto" w:fill="FFFFFF"/>
          </w:tcPr>
          <w:p w14:paraId="1B477397" w14:textId="77777777" w:rsidR="00144150" w:rsidRPr="00F9534F" w:rsidRDefault="00144150" w:rsidP="00F9534F">
            <w:pPr>
              <w:spacing w:after="0" w:line="240" w:lineRule="auto"/>
              <w:rPr>
                <w:rFonts w:ascii="Cambria" w:hAnsi="Cambria" w:cs="Cambria"/>
                <w:b/>
                <w:bCs/>
                <w:color w:val="943634"/>
                <w:sz w:val="24"/>
                <w:szCs w:val="24"/>
              </w:rPr>
            </w:pPr>
            <w:r w:rsidRPr="00F9534F">
              <w:rPr>
                <w:rFonts w:ascii="Cambria" w:hAnsi="Cambria" w:cs="Cambria"/>
                <w:b/>
                <w:bCs/>
                <w:color w:val="943634"/>
                <w:sz w:val="24"/>
                <w:szCs w:val="24"/>
              </w:rPr>
              <w:t>Eléments de contexte de la formation</w:t>
            </w:r>
          </w:p>
          <w:p w14:paraId="1F2A2347" w14:textId="77777777" w:rsidR="00144150" w:rsidRPr="00F9534F" w:rsidRDefault="00144150" w:rsidP="00F9534F">
            <w:pPr>
              <w:spacing w:after="0" w:line="240" w:lineRule="auto"/>
              <w:rPr>
                <w:rFonts w:ascii="Cambria" w:hAnsi="Cambria" w:cs="Cambria"/>
                <w:color w:val="000000"/>
                <w:sz w:val="24"/>
                <w:szCs w:val="24"/>
              </w:rPr>
            </w:pPr>
          </w:p>
        </w:tc>
      </w:tr>
      <w:tr w:rsidR="00144150" w:rsidRPr="00F9534F" w14:paraId="5851CF92" w14:textId="77777777">
        <w:tc>
          <w:tcPr>
            <w:tcW w:w="3510" w:type="dxa"/>
            <w:tcBorders>
              <w:top w:val="nil"/>
              <w:left w:val="nil"/>
              <w:bottom w:val="nil"/>
              <w:right w:val="single" w:sz="8" w:space="0" w:color="8064A2"/>
            </w:tcBorders>
            <w:shd w:val="clear" w:color="auto" w:fill="FFFFFF"/>
          </w:tcPr>
          <w:p w14:paraId="1AA49C06"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Intitulés des parcours types de formation :</w:t>
            </w:r>
          </w:p>
          <w:p w14:paraId="380261C1" w14:textId="77777777" w:rsidR="00144150" w:rsidRPr="00F9534F" w:rsidRDefault="00144150" w:rsidP="00F9534F">
            <w:pPr>
              <w:spacing w:after="0" w:line="240" w:lineRule="auto"/>
              <w:rPr>
                <w:rFonts w:ascii="Cambria" w:hAnsi="Cambria" w:cs="Cambria"/>
                <w:b/>
                <w:bCs/>
                <w:color w:val="000000"/>
              </w:rPr>
            </w:pPr>
          </w:p>
          <w:p w14:paraId="4E6CFF35" w14:textId="77777777" w:rsidR="00144150" w:rsidRPr="00F9534F" w:rsidRDefault="00144150" w:rsidP="00F9534F">
            <w:pPr>
              <w:spacing w:after="0" w:line="240" w:lineRule="auto"/>
              <w:rPr>
                <w:rFonts w:ascii="Cambria" w:hAnsi="Cambria" w:cs="Cambria"/>
                <w:b/>
                <w:bCs/>
                <w:color w:val="000000"/>
              </w:rPr>
            </w:pPr>
          </w:p>
          <w:p w14:paraId="468762C7"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52E553EB" w14:textId="77777777" w:rsidR="00144150" w:rsidRDefault="00144150" w:rsidP="009E372F">
            <w:pPr>
              <w:spacing w:after="0" w:line="240" w:lineRule="auto"/>
              <w:rPr>
                <w:rFonts w:ascii="Cambria" w:hAnsi="Cambria" w:cs="Cambria"/>
                <w:i/>
                <w:iCs/>
                <w:color w:val="002060"/>
                <w:sz w:val="20"/>
                <w:szCs w:val="20"/>
              </w:rPr>
            </w:pPr>
            <w:r>
              <w:rPr>
                <w:rFonts w:ascii="Cambria" w:hAnsi="Cambria" w:cs="Cambria"/>
                <w:i/>
                <w:iCs/>
                <w:color w:val="002060"/>
                <w:sz w:val="20"/>
                <w:szCs w:val="20"/>
              </w:rPr>
              <w:t>- Développement culturel des territoires</w:t>
            </w:r>
          </w:p>
          <w:p w14:paraId="42D1403A" w14:textId="77777777" w:rsidR="00144150" w:rsidRDefault="00144150" w:rsidP="009E372F">
            <w:pPr>
              <w:spacing w:after="0" w:line="240" w:lineRule="auto"/>
              <w:rPr>
                <w:rFonts w:ascii="Cambria" w:hAnsi="Cambria" w:cs="Cambria"/>
                <w:i/>
                <w:iCs/>
                <w:color w:val="002060"/>
                <w:sz w:val="20"/>
                <w:szCs w:val="20"/>
              </w:rPr>
            </w:pPr>
            <w:r>
              <w:rPr>
                <w:rFonts w:ascii="Cambria" w:hAnsi="Cambria" w:cs="Cambria"/>
                <w:i/>
                <w:iCs/>
                <w:color w:val="002060"/>
                <w:sz w:val="20"/>
                <w:szCs w:val="20"/>
              </w:rPr>
              <w:t xml:space="preserve">- Management de produits et services culturels </w:t>
            </w:r>
          </w:p>
          <w:p w14:paraId="7099D373" w14:textId="77777777" w:rsidR="00144150" w:rsidRPr="00C74F20" w:rsidRDefault="00144150" w:rsidP="009E372F">
            <w:pPr>
              <w:spacing w:after="0" w:line="240" w:lineRule="auto"/>
              <w:rPr>
                <w:rFonts w:ascii="Cambria" w:hAnsi="Cambria" w:cs="Cambria"/>
                <w:i/>
                <w:iCs/>
                <w:color w:val="002060"/>
                <w:sz w:val="20"/>
                <w:szCs w:val="20"/>
              </w:rPr>
            </w:pPr>
          </w:p>
        </w:tc>
      </w:tr>
      <w:tr w:rsidR="00144150" w:rsidRPr="0049600E" w14:paraId="7A0A2CBA" w14:textId="77777777">
        <w:tc>
          <w:tcPr>
            <w:tcW w:w="3510" w:type="dxa"/>
            <w:tcBorders>
              <w:left w:val="nil"/>
              <w:bottom w:val="nil"/>
              <w:right w:val="single" w:sz="8" w:space="0" w:color="8064A2"/>
            </w:tcBorders>
            <w:shd w:val="clear" w:color="auto" w:fill="FFFFFF"/>
          </w:tcPr>
          <w:p w14:paraId="55950A5A"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Liens avec les axes stratégiques définis en matière de recherche</w:t>
            </w:r>
          </w:p>
          <w:p w14:paraId="51BAF144" w14:textId="77777777" w:rsidR="00144150" w:rsidRPr="00F9534F" w:rsidRDefault="00144150" w:rsidP="00F9534F">
            <w:pPr>
              <w:spacing w:after="0" w:line="240" w:lineRule="auto"/>
              <w:rPr>
                <w:rFonts w:ascii="Cambria" w:hAnsi="Cambria" w:cs="Cambria"/>
                <w:b/>
                <w:bCs/>
                <w:color w:val="000000"/>
                <w:sz w:val="20"/>
                <w:szCs w:val="20"/>
              </w:rPr>
            </w:pPr>
          </w:p>
          <w:p w14:paraId="0BC69DFD" w14:textId="77777777" w:rsidR="00144150" w:rsidRPr="00F9534F" w:rsidRDefault="00144150" w:rsidP="00F9534F">
            <w:pPr>
              <w:spacing w:after="0" w:line="240" w:lineRule="auto"/>
              <w:rPr>
                <w:rFonts w:ascii="Cambria" w:hAnsi="Cambria" w:cs="Cambria"/>
                <w:b/>
                <w:bCs/>
                <w:color w:val="000000"/>
                <w:sz w:val="20"/>
                <w:szCs w:val="20"/>
              </w:rPr>
            </w:pPr>
          </w:p>
          <w:p w14:paraId="5DA7B60B" w14:textId="77777777" w:rsidR="00144150" w:rsidRPr="00F9534F" w:rsidRDefault="00144150" w:rsidP="00F9534F">
            <w:pPr>
              <w:spacing w:after="0" w:line="240" w:lineRule="auto"/>
              <w:rPr>
                <w:rFonts w:ascii="Cambria" w:hAnsi="Cambria" w:cs="Cambria"/>
                <w:b/>
                <w:bCs/>
                <w:color w:val="000000"/>
                <w:sz w:val="20"/>
                <w:szCs w:val="20"/>
              </w:rPr>
            </w:pPr>
          </w:p>
          <w:p w14:paraId="05FFBA9D"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Pr>
          <w:p w14:paraId="3EA6BAC1" w14:textId="77777777" w:rsidR="00144150" w:rsidRPr="00524B4B" w:rsidRDefault="00144150" w:rsidP="00521635">
            <w:pPr>
              <w:spacing w:after="0" w:line="240" w:lineRule="auto"/>
              <w:jc w:val="both"/>
              <w:rPr>
                <w:rFonts w:ascii="Cambria" w:hAnsi="Cambria" w:cs="Cambria"/>
                <w:i/>
                <w:iCs/>
                <w:color w:val="1F497D"/>
                <w:sz w:val="20"/>
                <w:szCs w:val="20"/>
              </w:rPr>
            </w:pPr>
            <w:r w:rsidRPr="00524B4B">
              <w:rPr>
                <w:rFonts w:ascii="Cambria" w:hAnsi="Cambria" w:cs="Cambria"/>
                <w:i/>
                <w:iCs/>
                <w:color w:val="1F497D"/>
                <w:sz w:val="20"/>
                <w:szCs w:val="20"/>
              </w:rPr>
              <w:t xml:space="preserve">Quatre laboratoires de recherche  impliqués dans la Mention : </w:t>
            </w:r>
          </w:p>
          <w:p w14:paraId="1D574DEA" w14:textId="77777777" w:rsidR="00144150" w:rsidRDefault="00144150" w:rsidP="00521635">
            <w:pPr>
              <w:spacing w:after="0" w:line="240" w:lineRule="auto"/>
              <w:jc w:val="both"/>
              <w:rPr>
                <w:rFonts w:ascii="Cambria" w:hAnsi="Cambria" w:cs="Cambria"/>
                <w:i/>
                <w:iCs/>
                <w:color w:val="1F497D"/>
                <w:sz w:val="20"/>
                <w:szCs w:val="20"/>
              </w:rPr>
            </w:pPr>
            <w:r>
              <w:rPr>
                <w:rFonts w:ascii="Cambria" w:hAnsi="Cambria" w:cs="Cambria"/>
                <w:i/>
                <w:iCs/>
                <w:color w:val="1F497D"/>
                <w:sz w:val="20"/>
                <w:szCs w:val="20"/>
              </w:rPr>
              <w:t xml:space="preserve"> . </w:t>
            </w:r>
            <w:r w:rsidRPr="00524B4B">
              <w:rPr>
                <w:rFonts w:ascii="Cambria" w:hAnsi="Cambria" w:cs="Cambria"/>
                <w:i/>
                <w:iCs/>
                <w:color w:val="1F497D"/>
                <w:sz w:val="20"/>
                <w:szCs w:val="20"/>
              </w:rPr>
              <w:t xml:space="preserve">UMR CNRS 650 ESO (Espaces et </w:t>
            </w:r>
            <w:proofErr w:type="spellStart"/>
            <w:r w:rsidRPr="00524B4B">
              <w:rPr>
                <w:rFonts w:ascii="Cambria" w:hAnsi="Cambria" w:cs="Cambria"/>
                <w:i/>
                <w:iCs/>
                <w:color w:val="1F497D"/>
                <w:sz w:val="20"/>
                <w:szCs w:val="20"/>
              </w:rPr>
              <w:t>SOciétés</w:t>
            </w:r>
            <w:proofErr w:type="spellEnd"/>
            <w:r w:rsidRPr="00524B4B">
              <w:rPr>
                <w:rFonts w:ascii="Cambria" w:hAnsi="Cambria" w:cs="Cambria"/>
                <w:i/>
                <w:iCs/>
                <w:color w:val="1F497D"/>
                <w:sz w:val="20"/>
                <w:szCs w:val="20"/>
              </w:rPr>
              <w:t>)</w:t>
            </w:r>
          </w:p>
          <w:p w14:paraId="3954CEA5" w14:textId="77777777" w:rsidR="00144150" w:rsidRDefault="00144150" w:rsidP="00521635">
            <w:pPr>
              <w:spacing w:after="0" w:line="240" w:lineRule="auto"/>
              <w:jc w:val="both"/>
              <w:rPr>
                <w:rFonts w:ascii="Cambria" w:hAnsi="Cambria" w:cs="Cambria"/>
                <w:i/>
                <w:iCs/>
                <w:color w:val="1F497D"/>
                <w:sz w:val="20"/>
                <w:szCs w:val="20"/>
              </w:rPr>
            </w:pPr>
            <w:r>
              <w:rPr>
                <w:rFonts w:ascii="Cambria" w:hAnsi="Cambria" w:cs="Cambria"/>
                <w:i/>
                <w:iCs/>
                <w:color w:val="1F497D"/>
                <w:sz w:val="20"/>
                <w:szCs w:val="20"/>
              </w:rPr>
              <w:t xml:space="preserve"> . </w:t>
            </w:r>
            <w:r w:rsidRPr="00524B4B">
              <w:rPr>
                <w:rFonts w:ascii="Cambria" w:hAnsi="Cambria" w:cs="Cambria"/>
                <w:i/>
                <w:iCs/>
                <w:color w:val="1F497D"/>
                <w:sz w:val="20"/>
                <w:szCs w:val="20"/>
              </w:rPr>
              <w:t xml:space="preserve">UMR MA GRANEM </w:t>
            </w:r>
          </w:p>
          <w:p w14:paraId="0588521B" w14:textId="77777777" w:rsidR="00144150" w:rsidRPr="00524B4B" w:rsidRDefault="00144150" w:rsidP="00521635">
            <w:pPr>
              <w:spacing w:after="0" w:line="240" w:lineRule="auto"/>
              <w:jc w:val="both"/>
              <w:rPr>
                <w:rFonts w:ascii="Cambria" w:hAnsi="Cambria" w:cs="Cambria"/>
                <w:i/>
                <w:iCs/>
                <w:color w:val="1F497D"/>
                <w:sz w:val="20"/>
                <w:szCs w:val="20"/>
              </w:rPr>
            </w:pPr>
            <w:r>
              <w:rPr>
                <w:rFonts w:ascii="Cambria" w:hAnsi="Cambria" w:cs="Cambria"/>
                <w:i/>
                <w:iCs/>
                <w:color w:val="1F497D"/>
                <w:sz w:val="20"/>
                <w:szCs w:val="20"/>
              </w:rPr>
              <w:t xml:space="preserve"> . </w:t>
            </w:r>
            <w:r w:rsidRPr="00524B4B">
              <w:rPr>
                <w:rFonts w:ascii="Cambria" w:hAnsi="Cambria" w:cs="Cambria"/>
                <w:i/>
                <w:iCs/>
                <w:color w:val="1F497D"/>
                <w:sz w:val="20"/>
                <w:szCs w:val="20"/>
              </w:rPr>
              <w:t>LERIA (Laboratoire d'Etudes et de Recherche en Informatique d'Angers)</w:t>
            </w:r>
          </w:p>
          <w:p w14:paraId="59C29832" w14:textId="77777777" w:rsidR="00144150" w:rsidRDefault="00144150" w:rsidP="00521635">
            <w:pPr>
              <w:spacing w:after="0" w:line="240" w:lineRule="auto"/>
              <w:jc w:val="both"/>
              <w:rPr>
                <w:rFonts w:ascii="Cambria" w:hAnsi="Cambria" w:cs="Cambria"/>
                <w:i/>
                <w:iCs/>
                <w:color w:val="1F497D"/>
                <w:sz w:val="20"/>
                <w:szCs w:val="20"/>
              </w:rPr>
            </w:pPr>
            <w:r>
              <w:rPr>
                <w:rFonts w:ascii="Cambria" w:hAnsi="Cambria" w:cs="Cambria"/>
                <w:i/>
                <w:iCs/>
                <w:color w:val="1F497D"/>
                <w:sz w:val="20"/>
                <w:szCs w:val="20"/>
              </w:rPr>
              <w:t xml:space="preserve"> . </w:t>
            </w:r>
            <w:proofErr w:type="spellStart"/>
            <w:r w:rsidRPr="00524B4B">
              <w:rPr>
                <w:rFonts w:ascii="Cambria" w:hAnsi="Cambria" w:cs="Cambria"/>
                <w:i/>
                <w:iCs/>
                <w:color w:val="1F497D"/>
                <w:sz w:val="20"/>
                <w:szCs w:val="20"/>
              </w:rPr>
              <w:t>CIRPaLL</w:t>
            </w:r>
            <w:proofErr w:type="spellEnd"/>
            <w:r w:rsidRPr="00524B4B">
              <w:rPr>
                <w:rFonts w:ascii="Cambria" w:hAnsi="Cambria" w:cs="Cambria"/>
                <w:i/>
                <w:iCs/>
                <w:color w:val="1F497D"/>
                <w:sz w:val="20"/>
                <w:szCs w:val="20"/>
              </w:rPr>
              <w:t xml:space="preserve"> (Centre Interdisciplinaire de Recherche sur les Pat</w:t>
            </w:r>
            <w:r>
              <w:rPr>
                <w:rFonts w:ascii="Cambria" w:hAnsi="Cambria" w:cs="Cambria"/>
                <w:i/>
                <w:iCs/>
                <w:color w:val="1F497D"/>
                <w:sz w:val="20"/>
                <w:szCs w:val="20"/>
              </w:rPr>
              <w:t xml:space="preserve">rimoines en Lettres et Langues) : fusion </w:t>
            </w:r>
            <w:r w:rsidRPr="00524B4B">
              <w:rPr>
                <w:rFonts w:ascii="Cambria" w:hAnsi="Cambria" w:cs="Cambria"/>
                <w:i/>
                <w:iCs/>
                <w:color w:val="1F497D"/>
                <w:sz w:val="20"/>
                <w:szCs w:val="20"/>
              </w:rPr>
              <w:t>à</w:t>
            </w:r>
            <w:r>
              <w:rPr>
                <w:rFonts w:ascii="Cambria" w:hAnsi="Cambria" w:cs="Cambria"/>
                <w:i/>
                <w:iCs/>
                <w:color w:val="1F497D"/>
                <w:sz w:val="20"/>
                <w:szCs w:val="20"/>
              </w:rPr>
              <w:t xml:space="preserve"> partir de janvier 2017 du</w:t>
            </w:r>
            <w:r w:rsidRPr="00524B4B">
              <w:rPr>
                <w:rFonts w:ascii="Cambria" w:hAnsi="Cambria" w:cs="Cambria"/>
                <w:i/>
                <w:iCs/>
                <w:color w:val="1F497D"/>
                <w:sz w:val="20"/>
                <w:szCs w:val="20"/>
              </w:rPr>
              <w:t xml:space="preserve"> CRILA (labo anglicistes) </w:t>
            </w:r>
            <w:r>
              <w:rPr>
                <w:rFonts w:ascii="Cambria" w:hAnsi="Cambria" w:cs="Cambria"/>
                <w:i/>
                <w:iCs/>
                <w:color w:val="1F497D"/>
                <w:sz w:val="20"/>
                <w:szCs w:val="20"/>
              </w:rPr>
              <w:t xml:space="preserve">et du </w:t>
            </w:r>
            <w:r w:rsidRPr="00524B4B">
              <w:rPr>
                <w:rFonts w:ascii="Cambria" w:hAnsi="Cambria" w:cs="Cambria"/>
                <w:i/>
                <w:iCs/>
                <w:color w:val="1F497D"/>
                <w:sz w:val="20"/>
                <w:szCs w:val="20"/>
              </w:rPr>
              <w:t xml:space="preserve">CERIEC (Centre d'Etude et de Recherche sur Imaginaire, Ecriture et Culture) </w:t>
            </w:r>
          </w:p>
          <w:p w14:paraId="19558D75" w14:textId="77777777" w:rsidR="00144150" w:rsidRPr="00524B4B" w:rsidRDefault="00144150" w:rsidP="00521635">
            <w:pPr>
              <w:spacing w:after="0" w:line="240" w:lineRule="auto"/>
              <w:jc w:val="both"/>
              <w:rPr>
                <w:rFonts w:ascii="Cambria" w:hAnsi="Cambria" w:cs="Cambria"/>
                <w:i/>
                <w:iCs/>
                <w:color w:val="1F497D"/>
                <w:sz w:val="20"/>
                <w:szCs w:val="20"/>
              </w:rPr>
            </w:pPr>
          </w:p>
          <w:p w14:paraId="02208C70" w14:textId="77777777" w:rsidR="00144150" w:rsidRPr="00524B4B" w:rsidRDefault="00144150" w:rsidP="00521635">
            <w:pPr>
              <w:spacing w:after="0" w:line="240" w:lineRule="auto"/>
              <w:jc w:val="both"/>
              <w:rPr>
                <w:rFonts w:ascii="Cambria" w:hAnsi="Cambria" w:cs="Cambria"/>
                <w:i/>
                <w:iCs/>
                <w:color w:val="1F497D"/>
                <w:sz w:val="20"/>
                <w:szCs w:val="20"/>
              </w:rPr>
            </w:pPr>
            <w:r w:rsidRPr="00524B4B">
              <w:rPr>
                <w:rFonts w:ascii="Cambria" w:hAnsi="Cambria" w:cs="Cambria"/>
                <w:i/>
                <w:iCs/>
                <w:color w:val="1F497D"/>
                <w:sz w:val="20"/>
                <w:szCs w:val="20"/>
              </w:rPr>
              <w:t xml:space="preserve">L’articulation entre les axes des laboratoires et ceux de l’UFR se construit notamment par le Conseil Scientifique de l’UFR dans lequel </w:t>
            </w:r>
            <w:proofErr w:type="gramStart"/>
            <w:r w:rsidRPr="00524B4B">
              <w:rPr>
                <w:rFonts w:ascii="Cambria" w:hAnsi="Cambria" w:cs="Cambria"/>
                <w:i/>
                <w:iCs/>
                <w:color w:val="1F497D"/>
                <w:sz w:val="20"/>
                <w:szCs w:val="20"/>
              </w:rPr>
              <w:t>siègent</w:t>
            </w:r>
            <w:proofErr w:type="gramEnd"/>
            <w:r w:rsidRPr="00524B4B">
              <w:rPr>
                <w:rFonts w:ascii="Cambria" w:hAnsi="Cambria" w:cs="Cambria"/>
                <w:i/>
                <w:iCs/>
                <w:color w:val="1F497D"/>
                <w:sz w:val="20"/>
                <w:szCs w:val="20"/>
              </w:rPr>
              <w:t xml:space="preserve"> les directeurs de laboratoire.</w:t>
            </w:r>
          </w:p>
          <w:p w14:paraId="35B84A61" w14:textId="77777777" w:rsidR="00144150" w:rsidRPr="006A1640" w:rsidRDefault="00144150" w:rsidP="005F7600">
            <w:pPr>
              <w:spacing w:after="0" w:line="240" w:lineRule="auto"/>
              <w:rPr>
                <w:rFonts w:ascii="Cambria" w:hAnsi="Cambria" w:cs="Cambria"/>
                <w:i/>
                <w:iCs/>
                <w:color w:val="000000"/>
                <w:sz w:val="20"/>
                <w:szCs w:val="20"/>
              </w:rPr>
            </w:pPr>
          </w:p>
        </w:tc>
      </w:tr>
      <w:tr w:rsidR="00144150" w:rsidRPr="00F9534F" w14:paraId="15799196" w14:textId="77777777">
        <w:tc>
          <w:tcPr>
            <w:tcW w:w="3510" w:type="dxa"/>
            <w:tcBorders>
              <w:top w:val="nil"/>
              <w:left w:val="nil"/>
              <w:bottom w:val="nil"/>
              <w:right w:val="single" w:sz="8" w:space="0" w:color="8064A2"/>
            </w:tcBorders>
            <w:shd w:val="clear" w:color="auto" w:fill="FFFFFF"/>
          </w:tcPr>
          <w:p w14:paraId="7362C2F8"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Objectifs de la formation</w:t>
            </w:r>
          </w:p>
          <w:p w14:paraId="2EDE9769" w14:textId="77777777" w:rsidR="00144150" w:rsidRPr="00F9534F" w:rsidRDefault="00144150" w:rsidP="00F9534F">
            <w:pPr>
              <w:spacing w:after="0" w:line="240" w:lineRule="auto"/>
              <w:rPr>
                <w:rFonts w:ascii="Cambria" w:hAnsi="Cambria" w:cs="Cambria"/>
                <w:b/>
                <w:bCs/>
                <w:color w:val="000000"/>
                <w:sz w:val="20"/>
                <w:szCs w:val="20"/>
              </w:rPr>
            </w:pPr>
          </w:p>
          <w:p w14:paraId="2C635F9A" w14:textId="77777777" w:rsidR="00144150" w:rsidRPr="00F9534F" w:rsidRDefault="00144150" w:rsidP="00F9534F">
            <w:pPr>
              <w:spacing w:after="0" w:line="240" w:lineRule="auto"/>
              <w:rPr>
                <w:rFonts w:ascii="Cambria" w:hAnsi="Cambria" w:cs="Cambria"/>
                <w:b/>
                <w:bCs/>
                <w:color w:val="000000"/>
                <w:sz w:val="20"/>
                <w:szCs w:val="20"/>
              </w:rPr>
            </w:pPr>
          </w:p>
          <w:p w14:paraId="7B576338" w14:textId="77777777" w:rsidR="00144150" w:rsidRPr="00F9534F" w:rsidRDefault="00144150" w:rsidP="00F9534F">
            <w:pPr>
              <w:spacing w:after="0" w:line="240" w:lineRule="auto"/>
              <w:rPr>
                <w:rFonts w:ascii="Cambria" w:hAnsi="Cambria" w:cs="Cambria"/>
                <w:b/>
                <w:bCs/>
                <w:color w:val="000000"/>
                <w:sz w:val="20"/>
                <w:szCs w:val="20"/>
              </w:rPr>
            </w:pPr>
          </w:p>
          <w:p w14:paraId="62865819"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Borders>
              <w:top w:val="nil"/>
              <w:left w:val="nil"/>
              <w:bottom w:val="nil"/>
            </w:tcBorders>
            <w:shd w:val="clear" w:color="auto" w:fill="DFD8E8"/>
          </w:tcPr>
          <w:p w14:paraId="56EEA18E" w14:textId="77777777" w:rsidR="00144150" w:rsidRDefault="00144150" w:rsidP="00B73B23">
            <w:pPr>
              <w:spacing w:after="0" w:line="240" w:lineRule="auto"/>
              <w:jc w:val="both"/>
              <w:rPr>
                <w:rFonts w:ascii="Cambria" w:hAnsi="Cambria" w:cs="Cambria"/>
                <w:i/>
                <w:iCs/>
                <w:color w:val="002060"/>
                <w:sz w:val="20"/>
                <w:szCs w:val="20"/>
              </w:rPr>
            </w:pPr>
            <w:r w:rsidRPr="00F325A3">
              <w:rPr>
                <w:rFonts w:ascii="Cambria" w:hAnsi="Cambria" w:cs="Cambria"/>
                <w:i/>
                <w:iCs/>
                <w:color w:val="002060"/>
                <w:sz w:val="20"/>
                <w:szCs w:val="20"/>
              </w:rPr>
              <w:t>La Mention de master vise à former de futurs cadres et gestionnaires de la culture. C’est dans une perspective de valorisation économique (notamment par le tourisme et les loisirs) de contenus culturels que la culture est ici appréhendée. Les futurs professionnels formés sont préparés à l’issue du Master 2 à être directement opérationnels et aptes à évoluer dans un environnement concurrentiel et international dans les domaines de la culture, des arts et du patrimoine. Les emplois visés portent sur des fonctions de conception, d’encadrement et de gestion de projets</w:t>
            </w:r>
            <w:r>
              <w:rPr>
                <w:rFonts w:ascii="Cambria" w:hAnsi="Cambria" w:cs="Cambria"/>
                <w:i/>
                <w:iCs/>
                <w:color w:val="002060"/>
                <w:sz w:val="20"/>
                <w:szCs w:val="20"/>
              </w:rPr>
              <w:t xml:space="preserve"> culturels territoriaux et de diffusion, de commercialisation et </w:t>
            </w:r>
            <w:r w:rsidRPr="00B73B23">
              <w:rPr>
                <w:rFonts w:ascii="Cambria" w:hAnsi="Cambria" w:cs="Cambria"/>
                <w:i/>
                <w:iCs/>
                <w:color w:val="002060"/>
                <w:sz w:val="20"/>
                <w:szCs w:val="20"/>
              </w:rPr>
              <w:t xml:space="preserve">de </w:t>
            </w:r>
            <w:r>
              <w:rPr>
                <w:rFonts w:ascii="Cambria" w:hAnsi="Cambria" w:cs="Cambria"/>
                <w:i/>
                <w:iCs/>
                <w:color w:val="002060"/>
                <w:sz w:val="20"/>
                <w:szCs w:val="20"/>
              </w:rPr>
              <w:t xml:space="preserve">communication </w:t>
            </w:r>
            <w:r w:rsidRPr="00B73B23">
              <w:rPr>
                <w:rFonts w:ascii="Cambria" w:hAnsi="Cambria" w:cs="Cambria"/>
                <w:i/>
                <w:iCs/>
                <w:color w:val="002060"/>
                <w:sz w:val="20"/>
                <w:szCs w:val="20"/>
              </w:rPr>
              <w:t>de produits</w:t>
            </w:r>
            <w:r>
              <w:rPr>
                <w:rFonts w:ascii="Cambria" w:hAnsi="Cambria" w:cs="Cambria"/>
                <w:i/>
                <w:iCs/>
                <w:color w:val="002060"/>
                <w:sz w:val="20"/>
                <w:szCs w:val="20"/>
              </w:rPr>
              <w:t xml:space="preserve"> et services</w:t>
            </w:r>
            <w:r w:rsidRPr="00B73B23">
              <w:rPr>
                <w:rFonts w:ascii="Cambria" w:hAnsi="Cambria" w:cs="Cambria"/>
                <w:i/>
                <w:iCs/>
                <w:color w:val="002060"/>
                <w:sz w:val="20"/>
                <w:szCs w:val="20"/>
              </w:rPr>
              <w:t xml:space="preserve"> culturels.</w:t>
            </w:r>
          </w:p>
          <w:p w14:paraId="1BB8A2B3" w14:textId="77777777" w:rsidR="00144150" w:rsidRDefault="00144150" w:rsidP="00B73B23">
            <w:pPr>
              <w:spacing w:after="0" w:line="240" w:lineRule="auto"/>
              <w:jc w:val="both"/>
              <w:rPr>
                <w:rFonts w:ascii="Cambria" w:hAnsi="Cambria" w:cs="Cambria"/>
                <w:i/>
                <w:iCs/>
                <w:color w:val="002060"/>
                <w:sz w:val="20"/>
                <w:szCs w:val="20"/>
              </w:rPr>
            </w:pPr>
          </w:p>
          <w:p w14:paraId="154665E7" w14:textId="77777777" w:rsidR="00144150" w:rsidRPr="00F325A3" w:rsidRDefault="00144150" w:rsidP="005C5A71">
            <w:pPr>
              <w:spacing w:after="0" w:line="240" w:lineRule="auto"/>
              <w:jc w:val="both"/>
              <w:rPr>
                <w:rFonts w:ascii="Cambria" w:hAnsi="Cambria" w:cs="Cambria"/>
                <w:i/>
                <w:iCs/>
                <w:color w:val="002060"/>
                <w:sz w:val="20"/>
                <w:szCs w:val="20"/>
              </w:rPr>
            </w:pPr>
            <w:r w:rsidRPr="00C74F20">
              <w:rPr>
                <w:rFonts w:ascii="Cambria" w:hAnsi="Cambria" w:cs="Cambria"/>
                <w:i/>
                <w:iCs/>
                <w:color w:val="002060"/>
                <w:sz w:val="20"/>
                <w:szCs w:val="20"/>
              </w:rPr>
              <w:t>Ce</w:t>
            </w:r>
            <w:r>
              <w:rPr>
                <w:rFonts w:ascii="Cambria" w:hAnsi="Cambria" w:cs="Cambria"/>
                <w:i/>
                <w:iCs/>
                <w:color w:val="002060"/>
                <w:sz w:val="20"/>
                <w:szCs w:val="20"/>
              </w:rPr>
              <w:t xml:space="preserve"> sont, d’une part, attachés au parcours « développement culturel des territoires » de futurs chefs </w:t>
            </w:r>
            <w:r w:rsidRPr="00C74F20">
              <w:rPr>
                <w:rFonts w:ascii="Cambria" w:hAnsi="Cambria" w:cs="Cambria"/>
                <w:i/>
                <w:iCs/>
                <w:color w:val="002060"/>
                <w:sz w:val="20"/>
                <w:szCs w:val="20"/>
              </w:rPr>
              <w:t>projet</w:t>
            </w:r>
            <w:r>
              <w:rPr>
                <w:rFonts w:ascii="Cambria" w:hAnsi="Cambria" w:cs="Cambria"/>
                <w:i/>
                <w:iCs/>
                <w:color w:val="002060"/>
                <w:sz w:val="20"/>
                <w:szCs w:val="20"/>
              </w:rPr>
              <w:t>, développeurs et autres</w:t>
            </w:r>
            <w:r w:rsidRPr="00C74F20">
              <w:rPr>
                <w:rFonts w:ascii="Cambria" w:hAnsi="Cambria" w:cs="Cambria"/>
                <w:i/>
                <w:iCs/>
                <w:color w:val="002060"/>
                <w:sz w:val="20"/>
                <w:szCs w:val="20"/>
              </w:rPr>
              <w:t xml:space="preserve"> consultants aptes à s’insérer et à évoluer dans les champs du développement culturel, patrimonial, artistique et touristique </w:t>
            </w:r>
            <w:r>
              <w:rPr>
                <w:rFonts w:ascii="Cambria" w:hAnsi="Cambria" w:cs="Cambria"/>
                <w:i/>
                <w:iCs/>
                <w:color w:val="002060"/>
                <w:sz w:val="20"/>
                <w:szCs w:val="20"/>
              </w:rPr>
              <w:t xml:space="preserve">des territoires </w:t>
            </w:r>
            <w:r w:rsidRPr="00C74F20">
              <w:rPr>
                <w:rFonts w:ascii="Cambria" w:hAnsi="Cambria" w:cs="Cambria"/>
                <w:i/>
                <w:iCs/>
                <w:color w:val="002060"/>
                <w:sz w:val="20"/>
                <w:szCs w:val="20"/>
              </w:rPr>
              <w:t>où</w:t>
            </w:r>
            <w:r>
              <w:rPr>
                <w:rFonts w:ascii="Cambria" w:hAnsi="Cambria" w:cs="Cambria"/>
                <w:i/>
                <w:iCs/>
                <w:color w:val="002060"/>
                <w:sz w:val="20"/>
                <w:szCs w:val="20"/>
              </w:rPr>
              <w:t xml:space="preserve"> la connaissance des acteurs, </w:t>
            </w:r>
            <w:r w:rsidRPr="00C74F20">
              <w:rPr>
                <w:rFonts w:ascii="Cambria" w:hAnsi="Cambria" w:cs="Cambria"/>
                <w:i/>
                <w:iCs/>
                <w:color w:val="002060"/>
                <w:sz w:val="20"/>
                <w:szCs w:val="20"/>
              </w:rPr>
              <w:t>des politiques de développement local</w:t>
            </w:r>
            <w:r>
              <w:rPr>
                <w:rFonts w:ascii="Cambria" w:hAnsi="Cambria" w:cs="Cambria"/>
                <w:i/>
                <w:iCs/>
                <w:color w:val="002060"/>
                <w:sz w:val="20"/>
                <w:szCs w:val="20"/>
              </w:rPr>
              <w:t xml:space="preserve">, des concepts issus des sciences économique, de gestion et de la société </w:t>
            </w:r>
            <w:r w:rsidRPr="00C74F20">
              <w:rPr>
                <w:rFonts w:ascii="Cambria" w:hAnsi="Cambria" w:cs="Cambria"/>
                <w:i/>
                <w:iCs/>
                <w:color w:val="002060"/>
                <w:sz w:val="20"/>
                <w:szCs w:val="20"/>
              </w:rPr>
              <w:t xml:space="preserve">sont essentiels à une bonne insertion professionnelle. </w:t>
            </w:r>
            <w:r>
              <w:rPr>
                <w:rFonts w:ascii="Cambria" w:hAnsi="Cambria" w:cs="Cambria"/>
                <w:i/>
                <w:iCs/>
                <w:color w:val="002060"/>
                <w:sz w:val="20"/>
                <w:szCs w:val="20"/>
              </w:rPr>
              <w:t>En matière de débouchés professionnels, cela touche non seulement le milieu institutionnel (r</w:t>
            </w:r>
            <w:r w:rsidRPr="005C5A71">
              <w:rPr>
                <w:rFonts w:ascii="Cambria" w:hAnsi="Cambria" w:cs="Cambria"/>
                <w:i/>
                <w:iCs/>
                <w:color w:val="002060"/>
                <w:sz w:val="20"/>
                <w:szCs w:val="20"/>
              </w:rPr>
              <w:t xml:space="preserve">esponsable de service culturel en collectivité locale, administrateur et gestionnaire de sites patrimoniaux, de monuments historiques, chargé de </w:t>
            </w:r>
            <w:r w:rsidRPr="005C5A71">
              <w:rPr>
                <w:rFonts w:ascii="Cambria" w:hAnsi="Cambria" w:cs="Cambria"/>
                <w:i/>
                <w:iCs/>
                <w:color w:val="002060"/>
                <w:sz w:val="20"/>
                <w:szCs w:val="20"/>
              </w:rPr>
              <w:lastRenderedPageBreak/>
              <w:t>communication</w:t>
            </w:r>
            <w:r>
              <w:rPr>
                <w:rFonts w:ascii="Cambria" w:hAnsi="Cambria" w:cs="Cambria"/>
                <w:i/>
                <w:iCs/>
                <w:color w:val="002060"/>
                <w:sz w:val="20"/>
                <w:szCs w:val="20"/>
              </w:rPr>
              <w:t xml:space="preserve">…) mais également </w:t>
            </w:r>
            <w:r w:rsidRPr="00F325A3">
              <w:rPr>
                <w:rFonts w:ascii="Cambria" w:hAnsi="Cambria" w:cs="Cambria"/>
                <w:i/>
                <w:iCs/>
                <w:color w:val="002060"/>
                <w:sz w:val="20"/>
                <w:szCs w:val="20"/>
              </w:rPr>
              <w:t>le secteur</w:t>
            </w:r>
            <w:r>
              <w:rPr>
                <w:rFonts w:ascii="Cambria" w:hAnsi="Cambria" w:cs="Cambria"/>
                <w:i/>
                <w:iCs/>
                <w:color w:val="002060"/>
                <w:sz w:val="20"/>
                <w:szCs w:val="20"/>
              </w:rPr>
              <w:t xml:space="preserve"> privé (g</w:t>
            </w:r>
            <w:r w:rsidRPr="005C5A71">
              <w:rPr>
                <w:rFonts w:ascii="Cambria" w:hAnsi="Cambria" w:cs="Cambria"/>
                <w:i/>
                <w:iCs/>
                <w:color w:val="002060"/>
                <w:sz w:val="20"/>
                <w:szCs w:val="20"/>
              </w:rPr>
              <w:t xml:space="preserve">estionnaire d’équipements </w:t>
            </w:r>
            <w:r w:rsidRPr="00F325A3">
              <w:rPr>
                <w:rFonts w:ascii="Cambria" w:hAnsi="Cambria" w:cs="Cambria"/>
                <w:i/>
                <w:iCs/>
                <w:color w:val="002060"/>
                <w:sz w:val="20"/>
                <w:szCs w:val="20"/>
              </w:rPr>
              <w:t>touristiques, culturels et patrimoniaux, concepteur de produits culturels, chef de projet en cabinet conseil…) et les organismes à but non-lucratif (responsable d’association, coordonnateur et programmateur dans des structures associant patrimoine, culture, loisirs, tourisme et développement local…)</w:t>
            </w:r>
          </w:p>
          <w:p w14:paraId="48BFFD39" w14:textId="77777777" w:rsidR="00144150" w:rsidRPr="00F325A3" w:rsidRDefault="00144150" w:rsidP="00C74F20">
            <w:pPr>
              <w:spacing w:after="0" w:line="240" w:lineRule="auto"/>
              <w:jc w:val="both"/>
              <w:rPr>
                <w:rFonts w:ascii="Cambria" w:hAnsi="Cambria" w:cs="Cambria"/>
                <w:i/>
                <w:iCs/>
                <w:color w:val="002060"/>
                <w:sz w:val="20"/>
                <w:szCs w:val="20"/>
              </w:rPr>
            </w:pPr>
          </w:p>
          <w:p w14:paraId="0862574A" w14:textId="77777777" w:rsidR="00144150" w:rsidRPr="00F325A3" w:rsidRDefault="00144150" w:rsidP="00C74F20">
            <w:pPr>
              <w:spacing w:after="0" w:line="240" w:lineRule="auto"/>
              <w:jc w:val="both"/>
              <w:rPr>
                <w:rFonts w:ascii="Cambria" w:hAnsi="Cambria" w:cs="Cambria"/>
                <w:i/>
                <w:iCs/>
                <w:color w:val="002060"/>
                <w:sz w:val="20"/>
                <w:szCs w:val="20"/>
              </w:rPr>
            </w:pPr>
            <w:proofErr w:type="gramStart"/>
            <w:r w:rsidRPr="00F325A3">
              <w:rPr>
                <w:rFonts w:ascii="Cambria" w:hAnsi="Cambria" w:cs="Cambria"/>
                <w:i/>
                <w:iCs/>
                <w:color w:val="002060"/>
                <w:sz w:val="20"/>
                <w:szCs w:val="20"/>
              </w:rPr>
              <w:t>Ce sont</w:t>
            </w:r>
            <w:proofErr w:type="gramEnd"/>
            <w:r w:rsidRPr="00F325A3">
              <w:rPr>
                <w:rFonts w:ascii="Cambria" w:hAnsi="Cambria" w:cs="Cambria"/>
                <w:i/>
                <w:iCs/>
                <w:color w:val="002060"/>
                <w:sz w:val="20"/>
                <w:szCs w:val="20"/>
              </w:rPr>
              <w:t>, d’autre part, attachés au parcours « Management de produits et services culturels</w:t>
            </w:r>
            <w:r w:rsidRPr="00F325A3">
              <w:rPr>
                <w:rFonts w:ascii="Cambria" w:hAnsi="Cambria" w:cs="Cambria"/>
                <w:color w:val="002060"/>
                <w:sz w:val="20"/>
                <w:szCs w:val="20"/>
              </w:rPr>
              <w:t> »</w:t>
            </w:r>
            <w:r w:rsidRPr="00F325A3">
              <w:rPr>
                <w:rFonts w:ascii="Cambria" w:hAnsi="Cambria" w:cs="Cambria"/>
                <w:i/>
                <w:iCs/>
                <w:color w:val="002060"/>
                <w:sz w:val="20"/>
                <w:szCs w:val="20"/>
              </w:rPr>
              <w:t xml:space="preserve">, de futurs managers capables de gérer l’interface entre la création culturelle et la distribution industrielle. Ce champ d’activités implique là aussi des connaissances issues des sciences économiques et de gestion (économie de la culture, marketing culturel, management interculturel, etc.), des sciences de la société (sociologie des pratiques culturelles, culture et mondialisation, etc.) auxquelles s’ajoutent des compétences linguistiques. Parmi les principaux débouchés figurent les postes de chef de projet, chef de produit, responsable marketing, chargé de communication, des relations publiques et relations presse, responsable de zone export, chargé de projets culturels, notamment dans les entreprises privées (liées à la mode, au parfum et à la cosmétique, au vin et à la gastronomie, au marché de l’art contemporain, à l’univers du luxe, etc.) mais aussi dans certains milieux institutionnels (notamment liés à l’action culturelle extérieure de l’Etat français). </w:t>
            </w:r>
          </w:p>
          <w:p w14:paraId="3FBB74B8" w14:textId="77777777" w:rsidR="00144150" w:rsidRPr="00B73B23" w:rsidRDefault="00144150" w:rsidP="00B73B23">
            <w:pPr>
              <w:spacing w:after="0" w:line="240" w:lineRule="auto"/>
              <w:rPr>
                <w:rFonts w:ascii="Cambria" w:hAnsi="Cambria" w:cs="Cambria"/>
                <w:i/>
                <w:iCs/>
                <w:color w:val="000000"/>
                <w:sz w:val="20"/>
                <w:szCs w:val="20"/>
              </w:rPr>
            </w:pPr>
          </w:p>
        </w:tc>
      </w:tr>
      <w:tr w:rsidR="00144150" w:rsidRPr="00F9534F" w14:paraId="577A4CF2" w14:textId="77777777">
        <w:tc>
          <w:tcPr>
            <w:tcW w:w="3510" w:type="dxa"/>
            <w:tcBorders>
              <w:left w:val="nil"/>
              <w:bottom w:val="nil"/>
              <w:right w:val="single" w:sz="8" w:space="0" w:color="8064A2"/>
            </w:tcBorders>
            <w:shd w:val="clear" w:color="auto" w:fill="FFFFFF"/>
          </w:tcPr>
          <w:p w14:paraId="73D2D9B1"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lastRenderedPageBreak/>
              <w:t xml:space="preserve">Organisation de la formation </w:t>
            </w:r>
          </w:p>
          <w:p w14:paraId="7AF64FF6" w14:textId="77777777" w:rsidR="00144150" w:rsidRPr="00F9534F" w:rsidRDefault="00144150" w:rsidP="00F9534F">
            <w:pPr>
              <w:spacing w:after="0" w:line="240" w:lineRule="auto"/>
              <w:rPr>
                <w:rFonts w:ascii="Cambria" w:hAnsi="Cambria" w:cs="Cambria"/>
                <w:b/>
                <w:bCs/>
                <w:color w:val="000000"/>
                <w:sz w:val="20"/>
                <w:szCs w:val="20"/>
              </w:rPr>
            </w:pPr>
          </w:p>
          <w:p w14:paraId="56668986" w14:textId="77777777" w:rsidR="00144150" w:rsidRPr="00F9534F" w:rsidRDefault="00144150" w:rsidP="00F9534F">
            <w:pPr>
              <w:spacing w:after="0" w:line="240" w:lineRule="auto"/>
              <w:rPr>
                <w:rFonts w:ascii="Cambria" w:hAnsi="Cambria" w:cs="Cambria"/>
                <w:b/>
                <w:bCs/>
                <w:color w:val="000000"/>
                <w:sz w:val="20"/>
                <w:szCs w:val="20"/>
              </w:rPr>
            </w:pPr>
          </w:p>
          <w:p w14:paraId="36B6CEF1"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Pr>
          <w:p w14:paraId="1E2DD7A8" w14:textId="77777777" w:rsidR="00144150" w:rsidRDefault="00144150" w:rsidP="00D46A7E">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La future Mention « Direction de projets ou établissements culturels » </w:t>
            </w:r>
            <w:r w:rsidRPr="00F0634A">
              <w:rPr>
                <w:rFonts w:ascii="Cambria" w:hAnsi="Cambria" w:cs="Cambria"/>
                <w:i/>
                <w:iCs/>
                <w:color w:val="002060"/>
                <w:sz w:val="20"/>
                <w:szCs w:val="20"/>
              </w:rPr>
              <w:t>propose</w:t>
            </w:r>
            <w:r>
              <w:rPr>
                <w:rFonts w:ascii="Cambria" w:hAnsi="Cambria" w:cs="Cambria"/>
                <w:i/>
                <w:iCs/>
                <w:color w:val="002060"/>
                <w:sz w:val="20"/>
                <w:szCs w:val="20"/>
              </w:rPr>
              <w:t>ra deux parcours types préparant chacun à une professionnalisation spécifique articulant ensuite tout un choix de spécialisations que les étudiants choisiro</w:t>
            </w:r>
            <w:r w:rsidRPr="00F0634A">
              <w:rPr>
                <w:rFonts w:ascii="Cambria" w:hAnsi="Cambria" w:cs="Cambria"/>
                <w:i/>
                <w:iCs/>
                <w:color w:val="002060"/>
                <w:sz w:val="20"/>
                <w:szCs w:val="20"/>
              </w:rPr>
              <w:t xml:space="preserve">nt en fonction de leur projet </w:t>
            </w:r>
            <w:r>
              <w:rPr>
                <w:rFonts w:ascii="Cambria" w:hAnsi="Cambria" w:cs="Cambria"/>
                <w:i/>
                <w:iCs/>
                <w:color w:val="002060"/>
                <w:sz w:val="20"/>
                <w:szCs w:val="20"/>
              </w:rPr>
              <w:t xml:space="preserve">personnel et </w:t>
            </w:r>
            <w:r w:rsidRPr="00F0634A">
              <w:rPr>
                <w:rFonts w:ascii="Cambria" w:hAnsi="Cambria" w:cs="Cambria"/>
                <w:i/>
                <w:iCs/>
                <w:color w:val="002060"/>
                <w:sz w:val="20"/>
                <w:szCs w:val="20"/>
              </w:rPr>
              <w:t xml:space="preserve">professionnel. </w:t>
            </w:r>
          </w:p>
          <w:p w14:paraId="5FB71548" w14:textId="77777777" w:rsidR="00144150" w:rsidRDefault="00144150" w:rsidP="00D46A7E">
            <w:pPr>
              <w:spacing w:after="0" w:line="240" w:lineRule="auto"/>
              <w:jc w:val="both"/>
              <w:rPr>
                <w:rFonts w:ascii="Cambria" w:hAnsi="Cambria" w:cs="Cambria"/>
                <w:i/>
                <w:iCs/>
                <w:color w:val="002060"/>
                <w:sz w:val="20"/>
                <w:szCs w:val="20"/>
              </w:rPr>
            </w:pPr>
          </w:p>
          <w:p w14:paraId="0DB84F6A" w14:textId="77777777" w:rsidR="00144150" w:rsidRDefault="00144150" w:rsidP="00D46A7E">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La formation présentera des </w:t>
            </w:r>
            <w:r w:rsidRPr="00F0634A">
              <w:rPr>
                <w:rFonts w:ascii="Cambria" w:hAnsi="Cambria" w:cs="Cambria"/>
                <w:i/>
                <w:iCs/>
                <w:color w:val="002060"/>
                <w:sz w:val="20"/>
                <w:szCs w:val="20"/>
              </w:rPr>
              <w:t>uni</w:t>
            </w:r>
            <w:r>
              <w:rPr>
                <w:rFonts w:ascii="Cambria" w:hAnsi="Cambria" w:cs="Cambria"/>
                <w:i/>
                <w:iCs/>
                <w:color w:val="002060"/>
                <w:sz w:val="20"/>
                <w:szCs w:val="20"/>
              </w:rPr>
              <w:t>tés fondamentales  (U</w:t>
            </w:r>
            <w:r w:rsidRPr="00F0634A">
              <w:rPr>
                <w:rFonts w:ascii="Cambria" w:hAnsi="Cambria" w:cs="Cambria"/>
                <w:i/>
                <w:iCs/>
                <w:color w:val="002060"/>
                <w:sz w:val="20"/>
                <w:szCs w:val="20"/>
              </w:rPr>
              <w:t>F) communes à toute la mention</w:t>
            </w:r>
            <w:r>
              <w:rPr>
                <w:rFonts w:ascii="Cambria" w:hAnsi="Cambria" w:cs="Cambria"/>
                <w:i/>
                <w:iCs/>
                <w:color w:val="002060"/>
                <w:sz w:val="20"/>
                <w:szCs w:val="20"/>
              </w:rPr>
              <w:t xml:space="preserve"> (et dont certaines seront mutualisées avec la Mention Tourisme)</w:t>
            </w:r>
            <w:r w:rsidRPr="00F0634A">
              <w:rPr>
                <w:rFonts w:ascii="Cambria" w:hAnsi="Cambria" w:cs="Cambria"/>
                <w:i/>
                <w:iCs/>
                <w:color w:val="002060"/>
                <w:sz w:val="20"/>
                <w:szCs w:val="20"/>
              </w:rPr>
              <w:t xml:space="preserve">. Des unités </w:t>
            </w:r>
            <w:r>
              <w:rPr>
                <w:rFonts w:ascii="Cambria" w:hAnsi="Cambria" w:cs="Cambria"/>
                <w:i/>
                <w:iCs/>
                <w:color w:val="002060"/>
                <w:sz w:val="20"/>
                <w:szCs w:val="20"/>
              </w:rPr>
              <w:t>de professionnalisation (UP</w:t>
            </w:r>
            <w:r w:rsidRPr="00F0634A">
              <w:rPr>
                <w:rFonts w:ascii="Cambria" w:hAnsi="Cambria" w:cs="Cambria"/>
                <w:i/>
                <w:iCs/>
                <w:color w:val="002060"/>
                <w:sz w:val="20"/>
                <w:szCs w:val="20"/>
              </w:rPr>
              <w:t xml:space="preserve">) </w:t>
            </w:r>
            <w:r>
              <w:rPr>
                <w:rFonts w:ascii="Cambria" w:hAnsi="Cambria" w:cs="Cambria"/>
                <w:i/>
                <w:iCs/>
                <w:color w:val="002060"/>
                <w:sz w:val="20"/>
                <w:szCs w:val="20"/>
              </w:rPr>
              <w:t>structureront pédagogiquement et professionnellement chaque parcours type. Viendront ensuite les unités de spécialisation (US)</w:t>
            </w:r>
            <w:r w:rsidRPr="00F0634A">
              <w:rPr>
                <w:rFonts w:ascii="Cambria" w:hAnsi="Cambria" w:cs="Cambria"/>
                <w:i/>
                <w:iCs/>
                <w:color w:val="002060"/>
                <w:sz w:val="20"/>
                <w:szCs w:val="20"/>
              </w:rPr>
              <w:t xml:space="preserve"> </w:t>
            </w:r>
            <w:r>
              <w:rPr>
                <w:rFonts w:ascii="Cambria" w:hAnsi="Cambria" w:cs="Cambria"/>
                <w:i/>
                <w:iCs/>
                <w:color w:val="002060"/>
                <w:sz w:val="20"/>
                <w:szCs w:val="20"/>
              </w:rPr>
              <w:t>correspondant à des options de spécialisation technique (</w:t>
            </w:r>
            <w:proofErr w:type="spellStart"/>
            <w:r>
              <w:rPr>
                <w:rFonts w:ascii="Cambria" w:hAnsi="Cambria" w:cs="Cambria"/>
                <w:i/>
                <w:iCs/>
                <w:color w:val="002060"/>
                <w:sz w:val="20"/>
                <w:szCs w:val="20"/>
              </w:rPr>
              <w:t>cf</w:t>
            </w:r>
            <w:proofErr w:type="spellEnd"/>
            <w:r>
              <w:rPr>
                <w:rFonts w:ascii="Cambria" w:hAnsi="Cambria" w:cs="Cambria"/>
                <w:i/>
                <w:iCs/>
                <w:color w:val="002060"/>
                <w:sz w:val="20"/>
                <w:szCs w:val="20"/>
              </w:rPr>
              <w:t xml:space="preserve"> maquette pédagogique détaillée  en annexe)</w:t>
            </w:r>
            <w:r w:rsidRPr="00F0634A">
              <w:rPr>
                <w:rFonts w:ascii="Cambria" w:hAnsi="Cambria" w:cs="Cambria"/>
                <w:i/>
                <w:iCs/>
                <w:color w:val="002060"/>
                <w:sz w:val="20"/>
                <w:szCs w:val="20"/>
              </w:rPr>
              <w:t>.</w:t>
            </w:r>
            <w:r>
              <w:rPr>
                <w:rFonts w:ascii="Cambria" w:hAnsi="Cambria" w:cs="Cambria"/>
                <w:i/>
                <w:iCs/>
                <w:color w:val="002060"/>
                <w:sz w:val="20"/>
                <w:szCs w:val="20"/>
              </w:rPr>
              <w:t xml:space="preserve"> </w:t>
            </w:r>
          </w:p>
          <w:p w14:paraId="72CB4A54" w14:textId="77777777" w:rsidR="00144150" w:rsidRDefault="00144150" w:rsidP="00D46A7E">
            <w:pPr>
              <w:spacing w:after="0" w:line="240" w:lineRule="auto"/>
              <w:jc w:val="both"/>
              <w:rPr>
                <w:rFonts w:ascii="Cambria" w:hAnsi="Cambria" w:cs="Cambria"/>
                <w:i/>
                <w:iCs/>
                <w:color w:val="002060"/>
                <w:sz w:val="20"/>
                <w:szCs w:val="20"/>
              </w:rPr>
            </w:pPr>
          </w:p>
          <w:p w14:paraId="7BEF7AE3" w14:textId="77777777" w:rsidR="00144150" w:rsidRDefault="00144150" w:rsidP="00D46A7E">
            <w:pPr>
              <w:spacing w:after="0" w:line="240" w:lineRule="auto"/>
              <w:jc w:val="both"/>
              <w:rPr>
                <w:rFonts w:ascii="Cambria" w:hAnsi="Cambria" w:cs="Cambria"/>
                <w:i/>
                <w:iCs/>
                <w:color w:val="002060"/>
                <w:sz w:val="20"/>
                <w:szCs w:val="20"/>
              </w:rPr>
            </w:pPr>
            <w:r w:rsidRPr="00F0634A">
              <w:rPr>
                <w:rFonts w:ascii="Cambria" w:hAnsi="Cambria" w:cs="Cambria"/>
                <w:i/>
                <w:iCs/>
                <w:color w:val="002060"/>
                <w:sz w:val="20"/>
                <w:szCs w:val="20"/>
              </w:rPr>
              <w:t>En choisissant un parcours</w:t>
            </w:r>
            <w:r>
              <w:rPr>
                <w:rFonts w:ascii="Cambria" w:hAnsi="Cambria" w:cs="Cambria"/>
                <w:i/>
                <w:iCs/>
                <w:color w:val="002060"/>
                <w:sz w:val="20"/>
                <w:szCs w:val="20"/>
              </w:rPr>
              <w:t xml:space="preserve"> type et une unité de spécialisation</w:t>
            </w:r>
            <w:r w:rsidRPr="00F0634A">
              <w:rPr>
                <w:rFonts w:ascii="Cambria" w:hAnsi="Cambria" w:cs="Cambria"/>
                <w:i/>
                <w:iCs/>
                <w:color w:val="002060"/>
                <w:sz w:val="20"/>
                <w:szCs w:val="20"/>
              </w:rPr>
              <w:t xml:space="preserve">, l’étudiant </w:t>
            </w:r>
            <w:r>
              <w:rPr>
                <w:rFonts w:ascii="Cambria" w:hAnsi="Cambria" w:cs="Cambria"/>
                <w:i/>
                <w:iCs/>
                <w:color w:val="002060"/>
                <w:sz w:val="20"/>
                <w:szCs w:val="20"/>
              </w:rPr>
              <w:t>fait le choix d’</w:t>
            </w:r>
            <w:r w:rsidRPr="00F0634A">
              <w:rPr>
                <w:rFonts w:ascii="Cambria" w:hAnsi="Cambria" w:cs="Cambria"/>
                <w:i/>
                <w:iCs/>
                <w:color w:val="002060"/>
                <w:sz w:val="20"/>
                <w:szCs w:val="20"/>
              </w:rPr>
              <w:t>oriente</w:t>
            </w:r>
            <w:r>
              <w:rPr>
                <w:rFonts w:ascii="Cambria" w:hAnsi="Cambria" w:cs="Cambria"/>
                <w:i/>
                <w:iCs/>
                <w:color w:val="002060"/>
                <w:sz w:val="20"/>
                <w:szCs w:val="20"/>
              </w:rPr>
              <w:t>r</w:t>
            </w:r>
            <w:r w:rsidRPr="00F0634A">
              <w:rPr>
                <w:rFonts w:ascii="Cambria" w:hAnsi="Cambria" w:cs="Cambria"/>
                <w:i/>
                <w:iCs/>
                <w:color w:val="002060"/>
                <w:sz w:val="20"/>
                <w:szCs w:val="20"/>
              </w:rPr>
              <w:t xml:space="preserve"> </w:t>
            </w:r>
            <w:r>
              <w:rPr>
                <w:rFonts w:ascii="Cambria" w:hAnsi="Cambria" w:cs="Cambria"/>
                <w:i/>
                <w:iCs/>
                <w:color w:val="002060"/>
                <w:sz w:val="20"/>
                <w:szCs w:val="20"/>
              </w:rPr>
              <w:t xml:space="preserve">en matière d’activité et de savoir faire </w:t>
            </w:r>
            <w:r w:rsidRPr="00F0634A">
              <w:rPr>
                <w:rFonts w:ascii="Cambria" w:hAnsi="Cambria" w:cs="Cambria"/>
                <w:i/>
                <w:iCs/>
                <w:color w:val="002060"/>
                <w:sz w:val="20"/>
                <w:szCs w:val="20"/>
              </w:rPr>
              <w:t xml:space="preserve">son projet professionnel </w:t>
            </w:r>
            <w:r>
              <w:rPr>
                <w:rFonts w:ascii="Cambria" w:hAnsi="Cambria" w:cs="Cambria"/>
                <w:i/>
                <w:iCs/>
                <w:color w:val="002060"/>
                <w:sz w:val="20"/>
                <w:szCs w:val="20"/>
              </w:rPr>
              <w:t>dans un champ spécifique du</w:t>
            </w:r>
            <w:r w:rsidRPr="00F0634A">
              <w:rPr>
                <w:rFonts w:ascii="Cambria" w:hAnsi="Cambria" w:cs="Cambria"/>
                <w:i/>
                <w:iCs/>
                <w:color w:val="002060"/>
                <w:sz w:val="20"/>
                <w:szCs w:val="20"/>
              </w:rPr>
              <w:t xml:space="preserve"> secteur de la culture</w:t>
            </w:r>
            <w:r>
              <w:rPr>
                <w:rFonts w:ascii="Cambria" w:hAnsi="Cambria" w:cs="Cambria"/>
                <w:i/>
                <w:iCs/>
                <w:color w:val="002060"/>
                <w:sz w:val="20"/>
                <w:szCs w:val="20"/>
              </w:rPr>
              <w:t>.</w:t>
            </w:r>
          </w:p>
          <w:p w14:paraId="2D4A58C4" w14:textId="77777777" w:rsidR="00144150" w:rsidRDefault="00144150" w:rsidP="00D46A7E">
            <w:pPr>
              <w:spacing w:after="0" w:line="240" w:lineRule="auto"/>
              <w:jc w:val="both"/>
              <w:rPr>
                <w:rFonts w:ascii="Cambria" w:hAnsi="Cambria" w:cs="Cambria"/>
                <w:i/>
                <w:iCs/>
                <w:color w:val="002060"/>
                <w:sz w:val="20"/>
                <w:szCs w:val="20"/>
              </w:rPr>
            </w:pPr>
          </w:p>
          <w:p w14:paraId="183C2C40" w14:textId="77777777" w:rsidR="00144150" w:rsidRPr="00F9534F" w:rsidRDefault="00144150" w:rsidP="00E9258B">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La</w:t>
            </w:r>
            <w:r w:rsidRPr="00E9258B">
              <w:rPr>
                <w:rFonts w:ascii="Cambria" w:hAnsi="Cambria" w:cs="Cambria"/>
                <w:i/>
                <w:iCs/>
                <w:color w:val="002060"/>
                <w:sz w:val="20"/>
                <w:szCs w:val="20"/>
              </w:rPr>
              <w:t xml:space="preserve"> spécialisation </w:t>
            </w:r>
            <w:r>
              <w:rPr>
                <w:rFonts w:ascii="Cambria" w:hAnsi="Cambria" w:cs="Cambria"/>
                <w:i/>
                <w:iCs/>
                <w:color w:val="002060"/>
                <w:sz w:val="20"/>
                <w:szCs w:val="20"/>
              </w:rPr>
              <w:t>choisie par l’étudiant</w:t>
            </w:r>
            <w:r w:rsidRPr="00E9258B">
              <w:rPr>
                <w:rFonts w:ascii="Cambria" w:hAnsi="Cambria" w:cs="Cambria"/>
                <w:i/>
                <w:iCs/>
                <w:color w:val="002060"/>
                <w:sz w:val="20"/>
                <w:szCs w:val="20"/>
              </w:rPr>
              <w:t xml:space="preserve"> pour les deux années de Master (48h/année)</w:t>
            </w:r>
            <w:r>
              <w:rPr>
                <w:rFonts w:ascii="Cambria" w:hAnsi="Cambria" w:cs="Cambria"/>
                <w:i/>
                <w:iCs/>
                <w:color w:val="002060"/>
                <w:sz w:val="20"/>
                <w:szCs w:val="20"/>
              </w:rPr>
              <w:t xml:space="preserve"> intégrera des pré</w:t>
            </w:r>
            <w:r w:rsidRPr="00E9258B">
              <w:rPr>
                <w:rFonts w:ascii="Cambria" w:hAnsi="Cambria" w:cs="Cambria"/>
                <w:i/>
                <w:iCs/>
                <w:color w:val="002060"/>
                <w:sz w:val="20"/>
                <w:szCs w:val="20"/>
              </w:rPr>
              <w:t>requis éventuels</w:t>
            </w:r>
            <w:r>
              <w:rPr>
                <w:rFonts w:ascii="Cambria" w:hAnsi="Cambria" w:cs="Cambria"/>
                <w:i/>
                <w:iCs/>
                <w:color w:val="002060"/>
                <w:sz w:val="20"/>
                <w:szCs w:val="20"/>
              </w:rPr>
              <w:t xml:space="preserve"> et un effectif minimal d’ouverture (une vingtaine d’étudiants environ par spécialisation).</w:t>
            </w:r>
          </w:p>
        </w:tc>
      </w:tr>
      <w:tr w:rsidR="00144150" w:rsidRPr="00F9534F" w14:paraId="07DC80C9" w14:textId="77777777">
        <w:trPr>
          <w:trHeight w:val="1624"/>
        </w:trPr>
        <w:tc>
          <w:tcPr>
            <w:tcW w:w="3510" w:type="dxa"/>
            <w:tcBorders>
              <w:top w:val="nil"/>
              <w:left w:val="nil"/>
              <w:bottom w:val="nil"/>
              <w:right w:val="single" w:sz="8" w:space="0" w:color="8064A2"/>
            </w:tcBorders>
            <w:shd w:val="clear" w:color="auto" w:fill="FFFFFF"/>
          </w:tcPr>
          <w:p w14:paraId="09E6B483"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Compétences communes à l'ensemble des parcours types de cette formation</w:t>
            </w:r>
          </w:p>
          <w:p w14:paraId="72A7BBD6" w14:textId="77777777" w:rsidR="00144150" w:rsidRPr="00F9534F" w:rsidRDefault="00144150" w:rsidP="00F9534F">
            <w:pPr>
              <w:spacing w:after="0" w:line="240" w:lineRule="auto"/>
              <w:rPr>
                <w:rFonts w:ascii="Cambria" w:hAnsi="Cambria" w:cs="Cambria"/>
                <w:b/>
                <w:bCs/>
                <w:color w:val="FF0000"/>
                <w:sz w:val="20"/>
                <w:szCs w:val="20"/>
              </w:rPr>
            </w:pPr>
          </w:p>
          <w:p w14:paraId="27DDEE10" w14:textId="77777777" w:rsidR="00144150" w:rsidRPr="00F9534F" w:rsidRDefault="00144150" w:rsidP="00F9534F">
            <w:pPr>
              <w:spacing w:after="0" w:line="240" w:lineRule="auto"/>
              <w:rPr>
                <w:rFonts w:ascii="Cambria" w:hAnsi="Cambria" w:cs="Cambria"/>
                <w:b/>
                <w:bCs/>
                <w:color w:val="FF0000"/>
                <w:sz w:val="20"/>
                <w:szCs w:val="20"/>
              </w:rPr>
            </w:pPr>
          </w:p>
          <w:p w14:paraId="0802B641" w14:textId="77777777" w:rsidR="00144150" w:rsidRPr="00F9534F" w:rsidRDefault="00144150" w:rsidP="00F9534F">
            <w:pPr>
              <w:spacing w:after="0" w:line="240" w:lineRule="auto"/>
              <w:rPr>
                <w:rFonts w:ascii="Cambria" w:hAnsi="Cambria" w:cs="Cambria"/>
                <w:b/>
                <w:bCs/>
                <w:color w:val="FF0000"/>
                <w:sz w:val="20"/>
                <w:szCs w:val="20"/>
              </w:rPr>
            </w:pPr>
          </w:p>
          <w:p w14:paraId="6B16984E" w14:textId="77777777" w:rsidR="00144150" w:rsidRPr="00F9534F" w:rsidRDefault="00144150" w:rsidP="00F9534F">
            <w:pPr>
              <w:spacing w:after="0" w:line="240" w:lineRule="auto"/>
              <w:rPr>
                <w:rFonts w:ascii="Cambria" w:hAnsi="Cambria" w:cs="Cambria"/>
                <w:b/>
                <w:bCs/>
                <w:color w:val="FF0000"/>
                <w:sz w:val="20"/>
                <w:szCs w:val="20"/>
              </w:rPr>
            </w:pPr>
          </w:p>
        </w:tc>
        <w:tc>
          <w:tcPr>
            <w:tcW w:w="5670" w:type="dxa"/>
            <w:tcBorders>
              <w:top w:val="nil"/>
              <w:left w:val="nil"/>
              <w:bottom w:val="nil"/>
            </w:tcBorders>
            <w:shd w:val="clear" w:color="auto" w:fill="DFD8E8"/>
          </w:tcPr>
          <w:p w14:paraId="5CDDC71E" w14:textId="77777777" w:rsidR="00144150" w:rsidRDefault="00144150" w:rsidP="00D46A7E">
            <w:pPr>
              <w:spacing w:after="0" w:line="240" w:lineRule="auto"/>
              <w:jc w:val="both"/>
              <w:rPr>
                <w:rFonts w:ascii="Cambria" w:hAnsi="Cambria" w:cs="Cambria"/>
                <w:i/>
                <w:iCs/>
                <w:color w:val="002060"/>
                <w:sz w:val="20"/>
                <w:szCs w:val="20"/>
              </w:rPr>
            </w:pPr>
            <w:r w:rsidRPr="00A45DA3">
              <w:rPr>
                <w:rFonts w:ascii="Cambria" w:hAnsi="Cambria" w:cs="Cambria"/>
                <w:i/>
                <w:iCs/>
                <w:color w:val="002060"/>
                <w:sz w:val="20"/>
                <w:szCs w:val="20"/>
              </w:rPr>
              <w:t xml:space="preserve">Le socle commun de compétences représentera 2/3 des compétences en </w:t>
            </w:r>
            <w:r>
              <w:rPr>
                <w:rFonts w:ascii="Cambria" w:hAnsi="Cambria" w:cs="Cambria"/>
                <w:i/>
                <w:iCs/>
                <w:color w:val="002060"/>
                <w:sz w:val="20"/>
                <w:szCs w:val="20"/>
              </w:rPr>
              <w:t>M1</w:t>
            </w:r>
            <w:r w:rsidRPr="00A45DA3">
              <w:rPr>
                <w:rFonts w:ascii="Cambria" w:hAnsi="Cambria" w:cs="Cambria"/>
                <w:i/>
                <w:iCs/>
                <w:color w:val="002060"/>
                <w:sz w:val="20"/>
                <w:szCs w:val="20"/>
              </w:rPr>
              <w:t xml:space="preserve"> et</w:t>
            </w:r>
            <w:r>
              <w:rPr>
                <w:rFonts w:ascii="Cambria" w:hAnsi="Cambria" w:cs="Cambria"/>
                <w:i/>
                <w:iCs/>
                <w:color w:val="002060"/>
                <w:sz w:val="20"/>
                <w:szCs w:val="20"/>
              </w:rPr>
              <w:t xml:space="preserve"> 1/3 des compétences en M2</w:t>
            </w:r>
          </w:p>
          <w:p w14:paraId="432CC18F" w14:textId="77777777" w:rsidR="00144150" w:rsidRDefault="00144150" w:rsidP="00D46A7E">
            <w:pPr>
              <w:spacing w:after="0" w:line="240" w:lineRule="auto"/>
              <w:jc w:val="both"/>
              <w:rPr>
                <w:rFonts w:ascii="Cambria" w:hAnsi="Cambria" w:cs="Cambria"/>
                <w:i/>
                <w:iCs/>
                <w:color w:val="002060"/>
                <w:sz w:val="20"/>
                <w:szCs w:val="20"/>
              </w:rPr>
            </w:pPr>
          </w:p>
          <w:p w14:paraId="270A67DD"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La formation articule à chaque année du Master (M1 et M2) un tronc commun composé d’unités dites  fondamentales (UF)</w:t>
            </w:r>
          </w:p>
          <w:p w14:paraId="553F45C0" w14:textId="77777777" w:rsidR="00144150" w:rsidRDefault="00144150" w:rsidP="006F73A0">
            <w:pPr>
              <w:spacing w:after="0" w:line="240" w:lineRule="auto"/>
              <w:jc w:val="both"/>
              <w:rPr>
                <w:rFonts w:ascii="Cambria" w:hAnsi="Cambria" w:cs="Cambria"/>
                <w:i/>
                <w:iCs/>
                <w:color w:val="002060"/>
                <w:sz w:val="20"/>
                <w:szCs w:val="20"/>
              </w:rPr>
            </w:pPr>
          </w:p>
          <w:p w14:paraId="7763C6FD"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Pour l’année de M1 :</w:t>
            </w:r>
          </w:p>
          <w:p w14:paraId="49D5DBDC"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Semestre 1</w:t>
            </w:r>
          </w:p>
          <w:p w14:paraId="2C605BD1"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1 </w:t>
            </w:r>
            <w:r w:rsidRPr="00246EB9">
              <w:rPr>
                <w:rFonts w:ascii="Cambria" w:hAnsi="Cambria" w:cs="Cambria"/>
                <w:i/>
                <w:iCs/>
                <w:color w:val="002060"/>
                <w:sz w:val="20"/>
                <w:szCs w:val="20"/>
              </w:rPr>
              <w:t>Langues, civilisation et communication (72h)</w:t>
            </w:r>
          </w:p>
          <w:p w14:paraId="07AF330D"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2 </w:t>
            </w:r>
            <w:r w:rsidRPr="00246EB9">
              <w:rPr>
                <w:rFonts w:ascii="Cambria" w:hAnsi="Cambria" w:cs="Cambria"/>
                <w:i/>
                <w:iCs/>
                <w:color w:val="002060"/>
                <w:sz w:val="20"/>
                <w:szCs w:val="20"/>
              </w:rPr>
              <w:t>Management et Gestion (64h)</w:t>
            </w:r>
          </w:p>
          <w:p w14:paraId="67463032"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3 </w:t>
            </w:r>
            <w:r w:rsidRPr="00246EB9">
              <w:rPr>
                <w:rFonts w:ascii="Cambria" w:hAnsi="Cambria" w:cs="Cambria"/>
                <w:i/>
                <w:iCs/>
                <w:color w:val="002060"/>
                <w:sz w:val="20"/>
                <w:szCs w:val="20"/>
              </w:rPr>
              <w:t>Sciences sociales</w:t>
            </w:r>
            <w:r>
              <w:rPr>
                <w:rFonts w:ascii="Cambria" w:hAnsi="Cambria" w:cs="Cambria"/>
                <w:i/>
                <w:iCs/>
                <w:color w:val="002060"/>
                <w:sz w:val="20"/>
                <w:szCs w:val="20"/>
              </w:rPr>
              <w:t xml:space="preserve"> </w:t>
            </w:r>
            <w:r w:rsidRPr="00246EB9">
              <w:rPr>
                <w:rFonts w:ascii="Cambria" w:hAnsi="Cambria" w:cs="Cambria"/>
                <w:i/>
                <w:iCs/>
                <w:color w:val="002060"/>
                <w:sz w:val="20"/>
                <w:szCs w:val="20"/>
              </w:rPr>
              <w:t>(64h)</w:t>
            </w:r>
          </w:p>
          <w:p w14:paraId="0AB3CA08"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4 </w:t>
            </w:r>
            <w:r w:rsidRPr="00246EB9">
              <w:rPr>
                <w:rFonts w:ascii="Cambria" w:hAnsi="Cambria" w:cs="Cambria"/>
                <w:i/>
                <w:iCs/>
                <w:color w:val="002060"/>
                <w:sz w:val="20"/>
                <w:szCs w:val="20"/>
              </w:rPr>
              <w:t>Projet</w:t>
            </w:r>
            <w:r>
              <w:rPr>
                <w:rFonts w:ascii="Cambria" w:hAnsi="Cambria" w:cs="Cambria"/>
                <w:i/>
                <w:iCs/>
                <w:color w:val="002060"/>
                <w:sz w:val="20"/>
                <w:szCs w:val="20"/>
              </w:rPr>
              <w:t xml:space="preserve"> (60</w:t>
            </w:r>
            <w:r w:rsidRPr="00246EB9">
              <w:rPr>
                <w:rFonts w:ascii="Cambria" w:hAnsi="Cambria" w:cs="Cambria"/>
                <w:i/>
                <w:iCs/>
                <w:color w:val="002060"/>
                <w:sz w:val="20"/>
                <w:szCs w:val="20"/>
              </w:rPr>
              <w:t>h)</w:t>
            </w:r>
          </w:p>
          <w:p w14:paraId="2E5A3C8B"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Semestre 2</w:t>
            </w:r>
          </w:p>
          <w:p w14:paraId="56D17DB5"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5 </w:t>
            </w:r>
            <w:r w:rsidRPr="00246EB9">
              <w:rPr>
                <w:rFonts w:ascii="Cambria" w:hAnsi="Cambria" w:cs="Cambria"/>
                <w:i/>
                <w:iCs/>
                <w:color w:val="002060"/>
                <w:sz w:val="20"/>
                <w:szCs w:val="20"/>
              </w:rPr>
              <w:t>Management et Gestion (48h)</w:t>
            </w:r>
          </w:p>
          <w:p w14:paraId="3DD06118"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6 </w:t>
            </w:r>
            <w:r w:rsidRPr="00246EB9">
              <w:rPr>
                <w:rFonts w:ascii="Cambria" w:hAnsi="Cambria" w:cs="Cambria"/>
                <w:i/>
                <w:iCs/>
                <w:color w:val="002060"/>
                <w:sz w:val="20"/>
                <w:szCs w:val="20"/>
              </w:rPr>
              <w:t>Enjeux du monde contemporain (48h)</w:t>
            </w:r>
          </w:p>
          <w:p w14:paraId="7E29B579" w14:textId="77777777" w:rsidR="00144150" w:rsidRDefault="00144150" w:rsidP="006F73A0">
            <w:pPr>
              <w:spacing w:after="0" w:line="240" w:lineRule="auto"/>
              <w:jc w:val="both"/>
              <w:rPr>
                <w:rFonts w:ascii="Cambria" w:hAnsi="Cambria" w:cs="Cambria"/>
                <w:i/>
                <w:iCs/>
                <w:color w:val="002060"/>
                <w:sz w:val="20"/>
                <w:szCs w:val="20"/>
              </w:rPr>
            </w:pPr>
          </w:p>
          <w:p w14:paraId="2123E868"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Pour l’année de M2 :</w:t>
            </w:r>
          </w:p>
          <w:p w14:paraId="7997A496" w14:textId="77777777" w:rsidR="00144150"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Semestre 3</w:t>
            </w:r>
          </w:p>
          <w:p w14:paraId="49920148"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7 </w:t>
            </w:r>
            <w:r w:rsidRPr="00246EB9">
              <w:rPr>
                <w:rFonts w:ascii="Cambria" w:hAnsi="Cambria" w:cs="Cambria"/>
                <w:i/>
                <w:iCs/>
                <w:color w:val="002060"/>
                <w:sz w:val="20"/>
                <w:szCs w:val="20"/>
              </w:rPr>
              <w:t>Langues, civilisation et communication (72h)</w:t>
            </w:r>
          </w:p>
          <w:p w14:paraId="01480B7D"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lastRenderedPageBreak/>
              <w:t xml:space="preserve">UF 8 </w:t>
            </w:r>
            <w:r w:rsidRPr="00246EB9">
              <w:rPr>
                <w:rFonts w:ascii="Cambria" w:hAnsi="Cambria" w:cs="Cambria"/>
                <w:i/>
                <w:iCs/>
                <w:color w:val="002060"/>
                <w:sz w:val="20"/>
                <w:szCs w:val="20"/>
              </w:rPr>
              <w:t>Management et Gestion (64h)</w:t>
            </w:r>
          </w:p>
          <w:p w14:paraId="43ED7634" w14:textId="77777777" w:rsidR="00144150" w:rsidRPr="00246EB9" w:rsidRDefault="00144150" w:rsidP="006F73A0">
            <w:pPr>
              <w:spacing w:after="0" w:line="240" w:lineRule="auto"/>
              <w:jc w:val="both"/>
              <w:rPr>
                <w:rFonts w:ascii="Cambria" w:hAnsi="Cambria" w:cs="Cambria"/>
                <w:i/>
                <w:iCs/>
                <w:color w:val="002060"/>
                <w:sz w:val="20"/>
                <w:szCs w:val="20"/>
              </w:rPr>
            </w:pPr>
            <w:r>
              <w:rPr>
                <w:rFonts w:ascii="Cambria" w:hAnsi="Cambria" w:cs="Cambria"/>
                <w:i/>
                <w:iCs/>
                <w:color w:val="002060"/>
                <w:sz w:val="20"/>
                <w:szCs w:val="20"/>
              </w:rPr>
              <w:t xml:space="preserve">UF 9 </w:t>
            </w:r>
            <w:r w:rsidRPr="00246EB9">
              <w:rPr>
                <w:rFonts w:ascii="Cambria" w:hAnsi="Cambria" w:cs="Cambria"/>
                <w:i/>
                <w:iCs/>
                <w:color w:val="002060"/>
                <w:sz w:val="20"/>
                <w:szCs w:val="20"/>
              </w:rPr>
              <w:t>Projet</w:t>
            </w:r>
            <w:r>
              <w:rPr>
                <w:rFonts w:ascii="Cambria" w:hAnsi="Cambria" w:cs="Cambria"/>
                <w:i/>
                <w:iCs/>
                <w:color w:val="002060"/>
                <w:sz w:val="20"/>
                <w:szCs w:val="20"/>
              </w:rPr>
              <w:t xml:space="preserve"> (60h)</w:t>
            </w:r>
          </w:p>
        </w:tc>
      </w:tr>
      <w:tr w:rsidR="00144150" w:rsidRPr="00F9534F" w14:paraId="48896972" w14:textId="77777777">
        <w:tc>
          <w:tcPr>
            <w:tcW w:w="3510" w:type="dxa"/>
            <w:tcBorders>
              <w:left w:val="nil"/>
              <w:bottom w:val="nil"/>
              <w:right w:val="single" w:sz="8" w:space="0" w:color="8064A2"/>
            </w:tcBorders>
            <w:shd w:val="clear" w:color="auto" w:fill="FFFFFF"/>
          </w:tcPr>
          <w:p w14:paraId="3145606F"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lastRenderedPageBreak/>
              <w:t xml:space="preserve">Effectifs :  </w:t>
            </w:r>
          </w:p>
          <w:p w14:paraId="4D914BC1" w14:textId="77777777" w:rsidR="00144150" w:rsidRPr="00F9534F" w:rsidRDefault="00144150" w:rsidP="00F9534F">
            <w:pPr>
              <w:spacing w:after="0" w:line="240" w:lineRule="auto"/>
              <w:rPr>
                <w:rFonts w:ascii="Cambria" w:hAnsi="Cambria" w:cs="Cambria"/>
                <w:b/>
                <w:bCs/>
                <w:color w:val="000000"/>
                <w:sz w:val="20"/>
                <w:szCs w:val="20"/>
              </w:rPr>
            </w:pPr>
          </w:p>
          <w:p w14:paraId="5A140540"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Borders>
              <w:bottom w:val="single" w:sz="8" w:space="0" w:color="8064A2"/>
            </w:tcBorders>
          </w:tcPr>
          <w:p w14:paraId="4D1A55CB" w14:textId="77777777" w:rsidR="00144150" w:rsidRPr="00F9534F" w:rsidRDefault="00144150" w:rsidP="006F73A0">
            <w:pPr>
              <w:pStyle w:val="Paragraphedeliste"/>
              <w:spacing w:after="0" w:line="240" w:lineRule="auto"/>
              <w:ind w:left="0"/>
              <w:rPr>
                <w:rFonts w:ascii="Cambria" w:hAnsi="Cambria" w:cs="Cambria"/>
                <w:color w:val="000000"/>
                <w:sz w:val="20"/>
                <w:szCs w:val="20"/>
              </w:rPr>
            </w:pPr>
            <w:r w:rsidRPr="00F9534F">
              <w:rPr>
                <w:rFonts w:ascii="Cambria" w:hAnsi="Cambria" w:cs="Cambria"/>
                <w:color w:val="000000"/>
                <w:sz w:val="20"/>
                <w:szCs w:val="20"/>
              </w:rPr>
              <w:t>Effectifs attendus</w:t>
            </w:r>
            <w:r>
              <w:rPr>
                <w:rFonts w:ascii="Cambria" w:hAnsi="Cambria" w:cs="Cambria"/>
                <w:color w:val="000000"/>
                <w:sz w:val="20"/>
                <w:szCs w:val="20"/>
              </w:rPr>
              <w:t> : 150 étudiants par année soit 300 étudiants par an au total pour la Mention</w:t>
            </w:r>
          </w:p>
          <w:p w14:paraId="065A3C05" w14:textId="77777777" w:rsidR="00144150" w:rsidRPr="00F9534F" w:rsidRDefault="00144150" w:rsidP="00F9534F">
            <w:pPr>
              <w:spacing w:after="0" w:line="240" w:lineRule="auto"/>
              <w:rPr>
                <w:rFonts w:ascii="Cambria" w:hAnsi="Cambria" w:cs="Cambria"/>
                <w:color w:val="000000"/>
                <w:sz w:val="20"/>
                <w:szCs w:val="20"/>
              </w:rPr>
            </w:pPr>
          </w:p>
          <w:p w14:paraId="4EBD352D" w14:textId="77777777" w:rsidR="00144150" w:rsidRDefault="00144150" w:rsidP="00F9534F">
            <w:pPr>
              <w:spacing w:after="0" w:line="240" w:lineRule="auto"/>
              <w:rPr>
                <w:rFonts w:ascii="Cambria" w:hAnsi="Cambria" w:cs="Cambria"/>
                <w:color w:val="000000"/>
                <w:sz w:val="20"/>
                <w:szCs w:val="20"/>
              </w:rPr>
            </w:pPr>
            <w:r w:rsidRPr="00F9534F">
              <w:rPr>
                <w:rFonts w:ascii="Cambria" w:hAnsi="Cambria" w:cs="Cambria"/>
                <w:color w:val="000000"/>
                <w:sz w:val="20"/>
                <w:szCs w:val="20"/>
              </w:rPr>
              <w:t>Si formation préexistante (données sur 3 ans) :</w:t>
            </w:r>
          </w:p>
          <w:p w14:paraId="4BADE360" w14:textId="77777777" w:rsidR="00144150" w:rsidRPr="00F9534F" w:rsidRDefault="00144150" w:rsidP="00314E82">
            <w:pPr>
              <w:spacing w:after="0" w:line="240" w:lineRule="auto"/>
              <w:rPr>
                <w:rFonts w:ascii="Cambria" w:hAnsi="Cambria" w:cs="Cambria"/>
                <w:color w:val="000000"/>
                <w:sz w:val="20"/>
                <w:szCs w:val="20"/>
              </w:rPr>
            </w:pPr>
          </w:p>
          <w:p w14:paraId="68F8C685" w14:textId="77777777" w:rsidR="00144150" w:rsidRPr="00314E82" w:rsidRDefault="00144150" w:rsidP="00314E82">
            <w:pPr>
              <w:pStyle w:val="Paragraphedeliste"/>
              <w:numPr>
                <w:ilvl w:val="0"/>
                <w:numId w:val="2"/>
              </w:numPr>
              <w:spacing w:after="0" w:line="240" w:lineRule="auto"/>
              <w:rPr>
                <w:rFonts w:ascii="Cambria" w:hAnsi="Cambria" w:cs="Cambria"/>
                <w:color w:val="000000"/>
                <w:sz w:val="20"/>
                <w:szCs w:val="20"/>
              </w:rPr>
            </w:pPr>
            <w:r w:rsidRPr="00F9534F">
              <w:t>Effectifs par année de formation</w:t>
            </w:r>
          </w:p>
          <w:p w14:paraId="2AE4C4B1" w14:textId="77777777" w:rsidR="00144150" w:rsidRPr="00314E82" w:rsidRDefault="00144150" w:rsidP="00314E82">
            <w:pPr>
              <w:pStyle w:val="Paragraphedeliste"/>
              <w:numPr>
                <w:ilvl w:val="0"/>
                <w:numId w:val="2"/>
              </w:numPr>
              <w:spacing w:after="0" w:line="240" w:lineRule="auto"/>
              <w:rPr>
                <w:rFonts w:ascii="Cambria" w:hAnsi="Cambria" w:cs="Cambria"/>
                <w:color w:val="000000"/>
                <w:sz w:val="20"/>
                <w:szCs w:val="20"/>
              </w:rPr>
            </w:pPr>
            <w:r w:rsidRPr="00F9534F">
              <w:t>Taux de passage de l’année N à N+1 sur l’ensemble du cursus</w:t>
            </w:r>
          </w:p>
          <w:p w14:paraId="255A951E" w14:textId="77777777" w:rsidR="00144150" w:rsidRPr="00314E82" w:rsidRDefault="00144150" w:rsidP="00314E82">
            <w:pPr>
              <w:pStyle w:val="Paragraphedeliste"/>
              <w:spacing w:after="0" w:line="240" w:lineRule="auto"/>
              <w:ind w:left="360"/>
              <w:rPr>
                <w:rFonts w:ascii="Cambria" w:hAnsi="Cambria" w:cs="Cambria"/>
                <w:color w:val="000000"/>
                <w:sz w:val="20"/>
                <w:szCs w:val="20"/>
              </w:rPr>
            </w:pPr>
          </w:p>
          <w:tbl>
            <w:tblPr>
              <w:tblW w:w="6730" w:type="dxa"/>
              <w:tblCellMar>
                <w:left w:w="70" w:type="dxa"/>
                <w:right w:w="70" w:type="dxa"/>
              </w:tblCellMar>
              <w:tblLook w:val="0000" w:firstRow="0" w:lastRow="0" w:firstColumn="0" w:lastColumn="0" w:noHBand="0" w:noVBand="0"/>
            </w:tblPr>
            <w:tblGrid>
              <w:gridCol w:w="2950"/>
              <w:gridCol w:w="1080"/>
              <w:gridCol w:w="900"/>
              <w:gridCol w:w="900"/>
              <w:gridCol w:w="900"/>
            </w:tblGrid>
            <w:tr w:rsidR="00144150" w:rsidRPr="00401011" w14:paraId="50CA81C5" w14:textId="77777777">
              <w:trPr>
                <w:trHeight w:val="525"/>
              </w:trPr>
              <w:tc>
                <w:tcPr>
                  <w:tcW w:w="2950" w:type="dxa"/>
                  <w:tcBorders>
                    <w:top w:val="single" w:sz="4" w:space="0" w:color="auto"/>
                  </w:tcBorders>
                  <w:shd w:val="clear" w:color="auto" w:fill="FFFF99"/>
                </w:tcPr>
                <w:p w14:paraId="1F175912" w14:textId="77777777" w:rsidR="00144150" w:rsidRPr="00401011" w:rsidRDefault="00144150" w:rsidP="00780A49">
                  <w:pPr>
                    <w:rPr>
                      <w:rFonts w:ascii="Times New Roman" w:eastAsia="MS Mincho" w:hAnsi="Times New Roman"/>
                      <w:b/>
                      <w:bCs/>
                      <w:lang w:eastAsia="ja-JP"/>
                    </w:rPr>
                  </w:pPr>
                  <w:r w:rsidRPr="00401011">
                    <w:rPr>
                      <w:rFonts w:ascii="Times New Roman" w:eastAsia="MS Mincho" w:hAnsi="Times New Roman" w:cs="Times New Roman"/>
                      <w:b/>
                      <w:bCs/>
                      <w:lang w:eastAsia="ja-JP"/>
                    </w:rPr>
                    <w:t xml:space="preserve">Management </w:t>
                  </w:r>
                  <w:r>
                    <w:rPr>
                      <w:rFonts w:ascii="Times New Roman" w:eastAsia="MS Mincho" w:hAnsi="Times New Roman" w:cs="Times New Roman"/>
                      <w:b/>
                      <w:bCs/>
                      <w:lang w:eastAsia="ja-JP"/>
                    </w:rPr>
                    <w:t>de la Culture : arts et patrimoine</w:t>
                  </w:r>
                </w:p>
              </w:tc>
              <w:tc>
                <w:tcPr>
                  <w:tcW w:w="1080" w:type="dxa"/>
                  <w:tcBorders>
                    <w:top w:val="single" w:sz="4" w:space="0" w:color="auto"/>
                    <w:left w:val="single" w:sz="4" w:space="0" w:color="auto"/>
                    <w:bottom w:val="single" w:sz="4" w:space="0" w:color="auto"/>
                    <w:right w:val="single" w:sz="4" w:space="0" w:color="auto"/>
                  </w:tcBorders>
                  <w:shd w:val="clear" w:color="auto" w:fill="FFFF99"/>
                  <w:noWrap/>
                  <w:vAlign w:val="bottom"/>
                </w:tcPr>
                <w:p w14:paraId="5DC0D1B7" w14:textId="77777777" w:rsidR="00144150" w:rsidRPr="0080296A" w:rsidRDefault="00144150" w:rsidP="00780A49">
                  <w:pPr>
                    <w:jc w:val="center"/>
                    <w:rPr>
                      <w:rFonts w:ascii="Arial" w:eastAsia="MS Mincho" w:hAnsi="Arial" w:cs="Arial"/>
                      <w:b/>
                      <w:bCs/>
                      <w:lang w:eastAsia="ja-JP"/>
                    </w:rPr>
                  </w:pPr>
                  <w:r w:rsidRPr="0080296A">
                    <w:rPr>
                      <w:rFonts w:ascii="Arial" w:eastAsia="MS Mincho" w:hAnsi="Arial" w:cs="Arial"/>
                      <w:b/>
                      <w:bCs/>
                      <w:lang w:eastAsia="ja-JP"/>
                    </w:rPr>
                    <w:t>2015 -2014</w:t>
                  </w:r>
                </w:p>
              </w:tc>
              <w:tc>
                <w:tcPr>
                  <w:tcW w:w="900" w:type="dxa"/>
                  <w:tcBorders>
                    <w:top w:val="single" w:sz="4" w:space="0" w:color="auto"/>
                  </w:tcBorders>
                  <w:shd w:val="clear" w:color="auto" w:fill="FFFF99"/>
                  <w:noWrap/>
                  <w:vAlign w:val="bottom"/>
                </w:tcPr>
                <w:p w14:paraId="493A52F0" w14:textId="77777777" w:rsidR="00144150" w:rsidRPr="0080296A" w:rsidRDefault="00144150" w:rsidP="00780A49">
                  <w:pPr>
                    <w:jc w:val="center"/>
                    <w:rPr>
                      <w:rFonts w:ascii="Arial Narrow" w:eastAsia="MS Mincho" w:hAnsi="Arial Narrow"/>
                      <w:b/>
                      <w:bCs/>
                      <w:lang w:eastAsia="ja-JP"/>
                    </w:rPr>
                  </w:pPr>
                  <w:r w:rsidRPr="0080296A">
                    <w:rPr>
                      <w:rFonts w:ascii="Arial" w:eastAsia="MS Mincho" w:hAnsi="Arial" w:cs="Arial"/>
                      <w:b/>
                      <w:bCs/>
                      <w:lang w:eastAsia="ja-JP"/>
                    </w:rPr>
                    <w:t>2014 -2013</w:t>
                  </w:r>
                </w:p>
              </w:tc>
              <w:tc>
                <w:tcPr>
                  <w:tcW w:w="900" w:type="dxa"/>
                  <w:tcBorders>
                    <w:top w:val="single" w:sz="4" w:space="0" w:color="auto"/>
                    <w:left w:val="single" w:sz="4" w:space="0" w:color="auto"/>
                    <w:right w:val="single" w:sz="4" w:space="0" w:color="auto"/>
                  </w:tcBorders>
                  <w:shd w:val="clear" w:color="auto" w:fill="FFFF99"/>
                  <w:noWrap/>
                  <w:vAlign w:val="bottom"/>
                </w:tcPr>
                <w:p w14:paraId="5D8CABE2" w14:textId="77777777" w:rsidR="00144150" w:rsidRPr="0080296A" w:rsidRDefault="00144150" w:rsidP="00780A49">
                  <w:pPr>
                    <w:jc w:val="center"/>
                    <w:rPr>
                      <w:rFonts w:ascii="Arial" w:eastAsia="MS Mincho" w:hAnsi="Arial"/>
                      <w:b/>
                      <w:bCs/>
                      <w:lang w:eastAsia="ja-JP"/>
                    </w:rPr>
                  </w:pPr>
                  <w:r w:rsidRPr="0080296A">
                    <w:rPr>
                      <w:rFonts w:ascii="Arial" w:eastAsia="MS Mincho" w:hAnsi="Arial" w:cs="Arial"/>
                      <w:b/>
                      <w:bCs/>
                      <w:lang w:eastAsia="ja-JP"/>
                    </w:rPr>
                    <w:t>2012 -2013</w:t>
                  </w:r>
                </w:p>
              </w:tc>
              <w:tc>
                <w:tcPr>
                  <w:tcW w:w="900" w:type="dxa"/>
                  <w:tcBorders>
                    <w:top w:val="single" w:sz="4" w:space="0" w:color="auto"/>
                  </w:tcBorders>
                  <w:shd w:val="clear" w:color="auto" w:fill="FFFF99"/>
                  <w:noWrap/>
                  <w:vAlign w:val="bottom"/>
                </w:tcPr>
                <w:p w14:paraId="78AAF01D" w14:textId="77777777" w:rsidR="00144150" w:rsidRPr="0080296A" w:rsidRDefault="00144150" w:rsidP="00780A49">
                  <w:pPr>
                    <w:jc w:val="center"/>
                    <w:rPr>
                      <w:rFonts w:ascii="Arial" w:eastAsia="MS Mincho" w:hAnsi="Arial"/>
                      <w:b/>
                      <w:bCs/>
                      <w:sz w:val="18"/>
                      <w:szCs w:val="18"/>
                      <w:lang w:eastAsia="ja-JP"/>
                    </w:rPr>
                  </w:pPr>
                  <w:r w:rsidRPr="0080296A">
                    <w:rPr>
                      <w:rFonts w:ascii="Arial" w:eastAsia="MS Mincho" w:hAnsi="Arial" w:cs="Arial"/>
                      <w:b/>
                      <w:bCs/>
                      <w:lang w:eastAsia="ja-JP"/>
                    </w:rPr>
                    <w:t>2011 -2012</w:t>
                  </w:r>
                </w:p>
              </w:tc>
            </w:tr>
            <w:tr w:rsidR="00144150" w:rsidRPr="00401011" w14:paraId="0D6E140C" w14:textId="77777777">
              <w:trPr>
                <w:trHeight w:val="642"/>
              </w:trPr>
              <w:tc>
                <w:tcPr>
                  <w:tcW w:w="2950" w:type="dxa"/>
                  <w:shd w:val="clear" w:color="auto" w:fill="FFFF99"/>
                  <w:vAlign w:val="center"/>
                </w:tcPr>
                <w:p w14:paraId="03E13883" w14:textId="77777777" w:rsidR="00144150" w:rsidRPr="00F0465E" w:rsidRDefault="00144150" w:rsidP="00780A49">
                  <w:pPr>
                    <w:rPr>
                      <w:rFonts w:ascii="Times New Roman" w:eastAsia="MS Mincho" w:hAnsi="Times New Roman"/>
                      <w:lang w:eastAsia="ja-JP"/>
                    </w:rPr>
                  </w:pPr>
                  <w:r>
                    <w:rPr>
                      <w:rFonts w:ascii="Times New Roman" w:eastAsia="MS Mincho" w:hAnsi="Times New Roman" w:cs="Times New Roman"/>
                      <w:lang w:eastAsia="ja-JP"/>
                    </w:rPr>
                    <w:t>M1</w:t>
                  </w:r>
                  <w:bookmarkStart w:id="0" w:name="_GoBack"/>
                  <w:bookmarkEnd w:id="0"/>
                </w:p>
              </w:tc>
              <w:tc>
                <w:tcPr>
                  <w:tcW w:w="1080" w:type="dxa"/>
                  <w:tcBorders>
                    <w:left w:val="single" w:sz="4" w:space="0" w:color="auto"/>
                    <w:bottom w:val="single" w:sz="4" w:space="0" w:color="auto"/>
                    <w:right w:val="single" w:sz="4" w:space="0" w:color="auto"/>
                  </w:tcBorders>
                  <w:shd w:val="clear" w:color="auto" w:fill="FFFF99"/>
                  <w:noWrap/>
                  <w:vAlign w:val="bottom"/>
                </w:tcPr>
                <w:p w14:paraId="7241BA2D" w14:textId="77777777" w:rsidR="00144150" w:rsidRPr="0080296A" w:rsidRDefault="00144150" w:rsidP="00780A49">
                  <w:pPr>
                    <w:jc w:val="center"/>
                    <w:rPr>
                      <w:rFonts w:eastAsia="MS Mincho"/>
                      <w:lang w:eastAsia="ja-JP"/>
                    </w:rPr>
                  </w:pPr>
                  <w:r>
                    <w:rPr>
                      <w:rFonts w:eastAsia="MS Mincho"/>
                      <w:lang w:eastAsia="ja-JP"/>
                    </w:rPr>
                    <w:t>143</w:t>
                  </w:r>
                </w:p>
              </w:tc>
              <w:tc>
                <w:tcPr>
                  <w:tcW w:w="900" w:type="dxa"/>
                  <w:shd w:val="clear" w:color="auto" w:fill="FFFF99"/>
                  <w:noWrap/>
                  <w:vAlign w:val="bottom"/>
                </w:tcPr>
                <w:p w14:paraId="5E904037" w14:textId="77777777" w:rsidR="00144150" w:rsidRPr="0080296A" w:rsidRDefault="00144150" w:rsidP="00780A49">
                  <w:pPr>
                    <w:jc w:val="center"/>
                    <w:rPr>
                      <w:rFonts w:eastAsia="MS Mincho"/>
                      <w:lang w:eastAsia="ja-JP"/>
                    </w:rPr>
                  </w:pPr>
                  <w:r>
                    <w:rPr>
                      <w:rFonts w:eastAsia="MS Mincho"/>
                      <w:lang w:eastAsia="ja-JP"/>
                    </w:rPr>
                    <w:t>153</w:t>
                  </w:r>
                </w:p>
              </w:tc>
              <w:tc>
                <w:tcPr>
                  <w:tcW w:w="900" w:type="dxa"/>
                  <w:tcBorders>
                    <w:left w:val="single" w:sz="4" w:space="0" w:color="auto"/>
                    <w:right w:val="single" w:sz="4" w:space="0" w:color="auto"/>
                  </w:tcBorders>
                  <w:shd w:val="clear" w:color="auto" w:fill="FFFF99"/>
                  <w:noWrap/>
                  <w:vAlign w:val="bottom"/>
                </w:tcPr>
                <w:p w14:paraId="5EFC5F29" w14:textId="77777777" w:rsidR="00144150" w:rsidRPr="0080296A" w:rsidRDefault="00144150" w:rsidP="00780A49">
                  <w:pPr>
                    <w:jc w:val="center"/>
                    <w:rPr>
                      <w:rFonts w:eastAsia="MS Mincho"/>
                      <w:lang w:eastAsia="ja-JP"/>
                    </w:rPr>
                  </w:pPr>
                  <w:r>
                    <w:rPr>
                      <w:rFonts w:eastAsia="MS Mincho"/>
                      <w:lang w:eastAsia="ja-JP"/>
                    </w:rPr>
                    <w:t>147</w:t>
                  </w:r>
                </w:p>
              </w:tc>
              <w:tc>
                <w:tcPr>
                  <w:tcW w:w="900" w:type="dxa"/>
                  <w:shd w:val="clear" w:color="auto" w:fill="FFFF99"/>
                  <w:noWrap/>
                  <w:vAlign w:val="bottom"/>
                </w:tcPr>
                <w:p w14:paraId="12DB984A" w14:textId="77777777" w:rsidR="00144150" w:rsidRPr="0080296A" w:rsidRDefault="00144150" w:rsidP="00780A49">
                  <w:pPr>
                    <w:jc w:val="center"/>
                    <w:rPr>
                      <w:rFonts w:eastAsia="MS Mincho"/>
                      <w:lang w:eastAsia="ja-JP"/>
                    </w:rPr>
                  </w:pPr>
                  <w:r>
                    <w:rPr>
                      <w:rFonts w:eastAsia="MS Mincho"/>
                      <w:lang w:eastAsia="ja-JP"/>
                    </w:rPr>
                    <w:t>127</w:t>
                  </w:r>
                </w:p>
              </w:tc>
            </w:tr>
            <w:tr w:rsidR="00144150" w:rsidRPr="00401011" w14:paraId="5E6927AE" w14:textId="77777777">
              <w:trPr>
                <w:trHeight w:val="255"/>
              </w:trPr>
              <w:tc>
                <w:tcPr>
                  <w:tcW w:w="2950" w:type="dxa"/>
                  <w:shd w:val="clear" w:color="auto" w:fill="FFFF99"/>
                  <w:vAlign w:val="center"/>
                </w:tcPr>
                <w:p w14:paraId="5303B692" w14:textId="77777777" w:rsidR="00144150" w:rsidRPr="00401011" w:rsidRDefault="00144150" w:rsidP="00780A49">
                  <w:pPr>
                    <w:rPr>
                      <w:rFonts w:ascii="Arial" w:eastAsia="MS Mincho" w:hAnsi="Arial"/>
                      <w:b/>
                      <w:bCs/>
                      <w:lang w:eastAsia="ja-JP"/>
                    </w:rPr>
                  </w:pPr>
                  <w:r>
                    <w:rPr>
                      <w:rFonts w:ascii="Times New Roman" w:eastAsia="MS Mincho" w:hAnsi="Times New Roman" w:cs="Times New Roman"/>
                      <w:lang w:eastAsia="ja-JP"/>
                    </w:rPr>
                    <w:t>M2</w:t>
                  </w:r>
                  <w:r w:rsidRPr="00401011">
                    <w:rPr>
                      <w:rFonts w:ascii="Arial" w:eastAsia="MS Mincho" w:hAnsi="Arial"/>
                      <w:b/>
                      <w:bCs/>
                      <w:lang w:eastAsia="ja-JP"/>
                    </w:rPr>
                    <w:t> </w:t>
                  </w:r>
                  <w:r w:rsidRPr="00B805FB">
                    <w:rPr>
                      <w:rFonts w:ascii="Arial" w:eastAsia="MS Mincho" w:hAnsi="Arial" w:cs="Arial"/>
                      <w:sz w:val="18"/>
                      <w:szCs w:val="18"/>
                      <w:lang w:eastAsia="ja-JP"/>
                    </w:rPr>
                    <w:t>(avec Ecole Beaux-arts de Nantes)</w:t>
                  </w:r>
                </w:p>
              </w:tc>
              <w:tc>
                <w:tcPr>
                  <w:tcW w:w="1080" w:type="dxa"/>
                  <w:tcBorders>
                    <w:left w:val="single" w:sz="4" w:space="0" w:color="auto"/>
                    <w:bottom w:val="single" w:sz="4" w:space="0" w:color="auto"/>
                    <w:right w:val="single" w:sz="4" w:space="0" w:color="auto"/>
                  </w:tcBorders>
                  <w:shd w:val="clear" w:color="auto" w:fill="FFFF99"/>
                  <w:noWrap/>
                  <w:vAlign w:val="bottom"/>
                </w:tcPr>
                <w:p w14:paraId="507FF14E" w14:textId="77777777" w:rsidR="00144150" w:rsidRPr="0080296A" w:rsidRDefault="00144150" w:rsidP="00780A49">
                  <w:pPr>
                    <w:jc w:val="center"/>
                    <w:rPr>
                      <w:rFonts w:eastAsia="MS Mincho"/>
                      <w:lang w:eastAsia="ja-JP"/>
                    </w:rPr>
                  </w:pPr>
                  <w:r>
                    <w:rPr>
                      <w:rFonts w:eastAsia="MS Mincho"/>
                      <w:lang w:eastAsia="ja-JP"/>
                    </w:rPr>
                    <w:t>167</w:t>
                  </w:r>
                </w:p>
              </w:tc>
              <w:tc>
                <w:tcPr>
                  <w:tcW w:w="900" w:type="dxa"/>
                  <w:shd w:val="clear" w:color="auto" w:fill="FFFF99"/>
                  <w:noWrap/>
                  <w:vAlign w:val="bottom"/>
                </w:tcPr>
                <w:p w14:paraId="57591740" w14:textId="77777777" w:rsidR="00144150" w:rsidRPr="0080296A" w:rsidRDefault="00144150" w:rsidP="00780A49">
                  <w:pPr>
                    <w:jc w:val="center"/>
                    <w:rPr>
                      <w:rFonts w:eastAsia="MS Mincho"/>
                      <w:lang w:eastAsia="ja-JP"/>
                    </w:rPr>
                  </w:pPr>
                  <w:r>
                    <w:rPr>
                      <w:rFonts w:eastAsia="MS Mincho"/>
                      <w:lang w:eastAsia="ja-JP"/>
                    </w:rPr>
                    <w:t>143</w:t>
                  </w:r>
                </w:p>
              </w:tc>
              <w:tc>
                <w:tcPr>
                  <w:tcW w:w="900" w:type="dxa"/>
                  <w:tcBorders>
                    <w:left w:val="single" w:sz="4" w:space="0" w:color="auto"/>
                    <w:right w:val="single" w:sz="4" w:space="0" w:color="auto"/>
                  </w:tcBorders>
                  <w:shd w:val="clear" w:color="auto" w:fill="FFFF99"/>
                  <w:noWrap/>
                  <w:vAlign w:val="bottom"/>
                </w:tcPr>
                <w:p w14:paraId="0FDDCAE5" w14:textId="77777777" w:rsidR="00144150" w:rsidRPr="0080296A" w:rsidRDefault="00144150" w:rsidP="00780A49">
                  <w:pPr>
                    <w:jc w:val="center"/>
                    <w:rPr>
                      <w:rFonts w:eastAsia="MS Mincho"/>
                      <w:lang w:eastAsia="ja-JP"/>
                    </w:rPr>
                  </w:pPr>
                  <w:r>
                    <w:rPr>
                      <w:rFonts w:eastAsia="MS Mincho"/>
                      <w:lang w:eastAsia="ja-JP"/>
                    </w:rPr>
                    <w:t>119</w:t>
                  </w:r>
                </w:p>
              </w:tc>
              <w:tc>
                <w:tcPr>
                  <w:tcW w:w="900" w:type="dxa"/>
                  <w:shd w:val="clear" w:color="auto" w:fill="FFFF99"/>
                  <w:noWrap/>
                  <w:vAlign w:val="bottom"/>
                </w:tcPr>
                <w:p w14:paraId="4ABD6219" w14:textId="77777777" w:rsidR="00144150" w:rsidRPr="0080296A" w:rsidRDefault="00144150" w:rsidP="00780A49">
                  <w:pPr>
                    <w:jc w:val="center"/>
                    <w:rPr>
                      <w:rFonts w:eastAsia="MS Mincho"/>
                      <w:lang w:eastAsia="ja-JP"/>
                    </w:rPr>
                  </w:pPr>
                  <w:r>
                    <w:rPr>
                      <w:rFonts w:eastAsia="MS Mincho"/>
                      <w:lang w:eastAsia="ja-JP"/>
                    </w:rPr>
                    <w:t>78</w:t>
                  </w:r>
                </w:p>
              </w:tc>
            </w:tr>
          </w:tbl>
          <w:p w14:paraId="03242CCF" w14:textId="77777777" w:rsidR="00144150" w:rsidRDefault="00144150" w:rsidP="00314E82">
            <w:pPr>
              <w:pStyle w:val="Paragraphedeliste"/>
              <w:spacing w:after="0" w:line="240" w:lineRule="auto"/>
              <w:ind w:left="0"/>
              <w:rPr>
                <w:rFonts w:ascii="Cambria" w:hAnsi="Cambria" w:cs="Cambria"/>
                <w:color w:val="000000"/>
                <w:sz w:val="20"/>
                <w:szCs w:val="20"/>
              </w:rPr>
            </w:pPr>
          </w:p>
          <w:tbl>
            <w:tblPr>
              <w:tblW w:w="6890" w:type="dxa"/>
              <w:tblCellMar>
                <w:left w:w="70" w:type="dxa"/>
                <w:right w:w="70" w:type="dxa"/>
              </w:tblCellMar>
              <w:tblLook w:val="0000" w:firstRow="0" w:lastRow="0" w:firstColumn="0" w:lastColumn="0" w:noHBand="0" w:noVBand="0"/>
            </w:tblPr>
            <w:tblGrid>
              <w:gridCol w:w="2858"/>
              <w:gridCol w:w="900"/>
              <w:gridCol w:w="1080"/>
              <w:gridCol w:w="1080"/>
              <w:gridCol w:w="972"/>
            </w:tblGrid>
            <w:tr w:rsidR="00144150" w:rsidRPr="00CE676D" w14:paraId="4A9D0A8C" w14:textId="77777777">
              <w:trPr>
                <w:trHeight w:val="525"/>
              </w:trPr>
              <w:tc>
                <w:tcPr>
                  <w:tcW w:w="2858" w:type="dxa"/>
                  <w:tcBorders>
                    <w:top w:val="single" w:sz="4" w:space="0" w:color="auto"/>
                  </w:tcBorders>
                  <w:shd w:val="clear" w:color="auto" w:fill="FFFF99"/>
                </w:tcPr>
                <w:p w14:paraId="1DD7B893" w14:textId="77777777" w:rsidR="00144150" w:rsidRPr="00CE676D" w:rsidRDefault="00144150" w:rsidP="00CE676D">
                  <w:pPr>
                    <w:spacing w:before="100" w:beforeAutospacing="1" w:after="100" w:afterAutospacing="1" w:line="240" w:lineRule="auto"/>
                    <w:rPr>
                      <w:rFonts w:ascii="Times New Roman" w:eastAsia="MS Mincho" w:hAnsi="Times New Roman"/>
                      <w:sz w:val="24"/>
                      <w:szCs w:val="24"/>
                      <w:lang w:eastAsia="ja-JP"/>
                    </w:rPr>
                  </w:pPr>
                  <w:r w:rsidRPr="00151971">
                    <w:rPr>
                      <w:rFonts w:ascii="Times New Roman" w:eastAsia="MS Mincho" w:hAnsi="Times New Roman" w:cs="Times New Roman"/>
                      <w:b/>
                      <w:bCs/>
                      <w:szCs w:val="24"/>
                      <w:lang w:eastAsia="ja-JP"/>
                    </w:rPr>
                    <w:t>Management de la Culture : arts et patrimoine</w:t>
                  </w:r>
                </w:p>
              </w:tc>
              <w:tc>
                <w:tcPr>
                  <w:tcW w:w="900" w:type="dxa"/>
                  <w:tcBorders>
                    <w:top w:val="single" w:sz="4" w:space="0" w:color="auto"/>
                    <w:left w:val="single" w:sz="4" w:space="0" w:color="auto"/>
                    <w:bottom w:val="single" w:sz="4" w:space="0" w:color="auto"/>
                    <w:right w:val="single" w:sz="4" w:space="0" w:color="auto"/>
                  </w:tcBorders>
                  <w:shd w:val="clear" w:color="auto" w:fill="FFFF99"/>
                  <w:noWrap/>
                  <w:vAlign w:val="bottom"/>
                </w:tcPr>
                <w:p w14:paraId="77D09BCB"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Arial" w:eastAsia="MS Mincho" w:hAnsi="Arial" w:cs="Arial"/>
                      <w:b/>
                      <w:bCs/>
                      <w:szCs w:val="24"/>
                      <w:lang w:eastAsia="ja-JP"/>
                    </w:rPr>
                    <w:t>2015 -2014</w:t>
                  </w:r>
                </w:p>
              </w:tc>
              <w:tc>
                <w:tcPr>
                  <w:tcW w:w="1080" w:type="dxa"/>
                  <w:tcBorders>
                    <w:top w:val="single" w:sz="4" w:space="0" w:color="auto"/>
                  </w:tcBorders>
                  <w:shd w:val="clear" w:color="auto" w:fill="FFFF99"/>
                  <w:noWrap/>
                  <w:vAlign w:val="bottom"/>
                </w:tcPr>
                <w:p w14:paraId="18F5BB07"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Arial" w:eastAsia="MS Mincho" w:hAnsi="Arial" w:cs="Arial"/>
                      <w:b/>
                      <w:bCs/>
                      <w:szCs w:val="24"/>
                      <w:lang w:eastAsia="ja-JP"/>
                    </w:rPr>
                    <w:t>2014 -2013</w:t>
                  </w:r>
                </w:p>
              </w:tc>
              <w:tc>
                <w:tcPr>
                  <w:tcW w:w="1080" w:type="dxa"/>
                  <w:tcBorders>
                    <w:top w:val="single" w:sz="4" w:space="0" w:color="auto"/>
                    <w:left w:val="single" w:sz="4" w:space="0" w:color="auto"/>
                    <w:right w:val="single" w:sz="4" w:space="0" w:color="auto"/>
                  </w:tcBorders>
                  <w:shd w:val="clear" w:color="auto" w:fill="FFFF99"/>
                  <w:noWrap/>
                  <w:vAlign w:val="bottom"/>
                </w:tcPr>
                <w:p w14:paraId="2614ADD2"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Arial" w:eastAsia="MS Mincho" w:hAnsi="Arial" w:cs="Arial"/>
                      <w:b/>
                      <w:bCs/>
                      <w:szCs w:val="24"/>
                      <w:lang w:eastAsia="ja-JP"/>
                    </w:rPr>
                    <w:t>2012 -2013</w:t>
                  </w:r>
                </w:p>
              </w:tc>
              <w:tc>
                <w:tcPr>
                  <w:tcW w:w="972" w:type="dxa"/>
                  <w:tcBorders>
                    <w:top w:val="single" w:sz="4" w:space="0" w:color="auto"/>
                  </w:tcBorders>
                  <w:shd w:val="clear" w:color="auto" w:fill="FFFF99"/>
                  <w:noWrap/>
                  <w:vAlign w:val="bottom"/>
                </w:tcPr>
                <w:p w14:paraId="025D2690"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Arial" w:eastAsia="MS Mincho" w:hAnsi="Arial" w:cs="Arial"/>
                      <w:b/>
                      <w:bCs/>
                      <w:szCs w:val="24"/>
                      <w:lang w:eastAsia="ja-JP"/>
                    </w:rPr>
                    <w:t>2011 -2012</w:t>
                  </w:r>
                </w:p>
              </w:tc>
            </w:tr>
            <w:tr w:rsidR="00144150" w:rsidRPr="00CE676D" w14:paraId="23D061FA" w14:textId="77777777">
              <w:trPr>
                <w:trHeight w:val="642"/>
              </w:trPr>
              <w:tc>
                <w:tcPr>
                  <w:tcW w:w="2858" w:type="dxa"/>
                  <w:tcBorders>
                    <w:top w:val="nil"/>
                    <w:left w:val="nil"/>
                    <w:bottom w:val="nil"/>
                    <w:right w:val="nil"/>
                  </w:tcBorders>
                  <w:shd w:val="clear" w:color="auto" w:fill="FFFF99"/>
                  <w:vAlign w:val="center"/>
                </w:tcPr>
                <w:p w14:paraId="05AA8B76" w14:textId="77777777" w:rsidR="00144150" w:rsidRPr="00CE676D" w:rsidRDefault="00144150" w:rsidP="00CE676D">
                  <w:pPr>
                    <w:spacing w:before="100" w:beforeAutospacing="1" w:after="100" w:afterAutospacing="1" w:line="240" w:lineRule="auto"/>
                    <w:rPr>
                      <w:rFonts w:ascii="Times New Roman" w:eastAsia="MS Mincho" w:hAnsi="Times New Roman" w:cs="Times New Roman"/>
                      <w:sz w:val="24"/>
                      <w:szCs w:val="24"/>
                      <w:lang w:eastAsia="ja-JP"/>
                    </w:rPr>
                  </w:pPr>
                  <w:r w:rsidRPr="00151971">
                    <w:rPr>
                      <w:rFonts w:ascii="Times New Roman" w:eastAsia="MS Mincho" w:hAnsi="Times New Roman" w:cs="Times New Roman"/>
                      <w:szCs w:val="24"/>
                      <w:lang w:eastAsia="ja-JP"/>
                    </w:rPr>
                    <w:t xml:space="preserve">Taux de passage de M1 à M2 </w:t>
                  </w:r>
                </w:p>
              </w:tc>
              <w:tc>
                <w:tcPr>
                  <w:tcW w:w="900" w:type="dxa"/>
                  <w:tcBorders>
                    <w:left w:val="single" w:sz="4" w:space="0" w:color="auto"/>
                    <w:bottom w:val="single" w:sz="4" w:space="0" w:color="auto"/>
                    <w:right w:val="single" w:sz="4" w:space="0" w:color="auto"/>
                  </w:tcBorders>
                  <w:shd w:val="clear" w:color="auto" w:fill="FFFF99"/>
                  <w:noWrap/>
                  <w:vAlign w:val="bottom"/>
                </w:tcPr>
                <w:p w14:paraId="7AB4D5E0"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Times New Roman" w:eastAsia="MS Mincho" w:hAnsi="Times New Roman" w:cs="Times New Roman"/>
                      <w:szCs w:val="24"/>
                      <w:lang w:eastAsia="ja-JP"/>
                    </w:rPr>
                    <w:t>77,4 %</w:t>
                  </w:r>
                </w:p>
              </w:tc>
              <w:tc>
                <w:tcPr>
                  <w:tcW w:w="1080" w:type="dxa"/>
                  <w:tcBorders>
                    <w:top w:val="nil"/>
                    <w:left w:val="nil"/>
                    <w:bottom w:val="nil"/>
                    <w:right w:val="nil"/>
                  </w:tcBorders>
                  <w:shd w:val="clear" w:color="auto" w:fill="FFFF99"/>
                  <w:noWrap/>
                  <w:vAlign w:val="bottom"/>
                </w:tcPr>
                <w:p w14:paraId="067DF26E"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Times New Roman" w:eastAsia="MS Mincho" w:hAnsi="Times New Roman" w:cs="Times New Roman"/>
                      <w:szCs w:val="24"/>
                      <w:lang w:eastAsia="ja-JP"/>
                    </w:rPr>
                    <w:t>86,36 %</w:t>
                  </w:r>
                </w:p>
              </w:tc>
              <w:tc>
                <w:tcPr>
                  <w:tcW w:w="1080" w:type="dxa"/>
                  <w:tcBorders>
                    <w:left w:val="single" w:sz="4" w:space="0" w:color="auto"/>
                    <w:right w:val="single" w:sz="4" w:space="0" w:color="auto"/>
                  </w:tcBorders>
                  <w:shd w:val="clear" w:color="auto" w:fill="FFFF99"/>
                  <w:noWrap/>
                  <w:vAlign w:val="bottom"/>
                </w:tcPr>
                <w:p w14:paraId="28CA29C6"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Times New Roman" w:eastAsia="MS Mincho" w:hAnsi="Times New Roman" w:cs="Times New Roman"/>
                      <w:szCs w:val="24"/>
                      <w:lang w:eastAsia="ja-JP"/>
                    </w:rPr>
                    <w:t>85,03 %</w:t>
                  </w:r>
                </w:p>
              </w:tc>
              <w:tc>
                <w:tcPr>
                  <w:tcW w:w="972" w:type="dxa"/>
                  <w:tcBorders>
                    <w:top w:val="nil"/>
                    <w:left w:val="nil"/>
                    <w:bottom w:val="nil"/>
                    <w:right w:val="nil"/>
                  </w:tcBorders>
                  <w:shd w:val="clear" w:color="auto" w:fill="FFFF99"/>
                  <w:noWrap/>
                  <w:vAlign w:val="bottom"/>
                </w:tcPr>
                <w:p w14:paraId="6EB1532A" w14:textId="77777777" w:rsidR="00144150" w:rsidRPr="00CE676D" w:rsidRDefault="00144150" w:rsidP="00CE676D">
                  <w:pPr>
                    <w:spacing w:before="100" w:beforeAutospacing="1" w:after="100" w:afterAutospacing="1" w:line="240" w:lineRule="auto"/>
                    <w:jc w:val="center"/>
                    <w:rPr>
                      <w:rFonts w:ascii="Times New Roman" w:eastAsia="MS Mincho" w:hAnsi="Times New Roman"/>
                      <w:sz w:val="24"/>
                      <w:szCs w:val="24"/>
                      <w:lang w:eastAsia="ja-JP"/>
                    </w:rPr>
                  </w:pPr>
                  <w:r w:rsidRPr="00151971">
                    <w:rPr>
                      <w:rFonts w:ascii="Times New Roman" w:eastAsia="MS Mincho" w:hAnsi="Times New Roman" w:cs="Times New Roman"/>
                      <w:szCs w:val="24"/>
                      <w:lang w:eastAsia="ja-JP"/>
                    </w:rPr>
                    <w:t>80,31 %</w:t>
                  </w:r>
                </w:p>
              </w:tc>
            </w:tr>
          </w:tbl>
          <w:p w14:paraId="0C4B8712" w14:textId="77777777" w:rsidR="00144150" w:rsidRPr="00F9534F" w:rsidRDefault="00144150" w:rsidP="00314E82">
            <w:pPr>
              <w:pStyle w:val="Paragraphedeliste"/>
              <w:spacing w:after="0" w:line="240" w:lineRule="auto"/>
              <w:ind w:left="0"/>
              <w:rPr>
                <w:rFonts w:ascii="Cambria" w:hAnsi="Cambria" w:cs="Cambria"/>
                <w:color w:val="000000"/>
                <w:sz w:val="20"/>
                <w:szCs w:val="20"/>
              </w:rPr>
            </w:pPr>
          </w:p>
        </w:tc>
      </w:tr>
    </w:tbl>
    <w:p w14:paraId="5A9F2530" w14:textId="77777777" w:rsidR="00144150" w:rsidRDefault="00144150" w:rsidP="00141412"/>
    <w:tbl>
      <w:tblPr>
        <w:tblW w:w="0" w:type="auto"/>
        <w:tblInd w:w="-106" w:type="dxa"/>
        <w:tblBorders>
          <w:top w:val="single" w:sz="8" w:space="0" w:color="8064A2"/>
          <w:left w:val="single" w:sz="8" w:space="0" w:color="8064A2"/>
          <w:bottom w:val="single" w:sz="8" w:space="0" w:color="8064A2"/>
          <w:right w:val="single" w:sz="8" w:space="0" w:color="8064A2"/>
        </w:tblBorders>
        <w:tblLook w:val="00A0" w:firstRow="1" w:lastRow="0" w:firstColumn="1" w:lastColumn="0" w:noHBand="0" w:noVBand="0"/>
      </w:tblPr>
      <w:tblGrid>
        <w:gridCol w:w="3510"/>
        <w:gridCol w:w="5670"/>
      </w:tblGrid>
      <w:tr w:rsidR="00144150" w:rsidRPr="00F9534F" w14:paraId="0A0D36B3" w14:textId="77777777">
        <w:tc>
          <w:tcPr>
            <w:tcW w:w="9180" w:type="dxa"/>
            <w:gridSpan w:val="2"/>
            <w:tcBorders>
              <w:top w:val="nil"/>
              <w:left w:val="nil"/>
              <w:bottom w:val="single" w:sz="24" w:space="0" w:color="8064A2"/>
              <w:right w:val="nil"/>
            </w:tcBorders>
            <w:shd w:val="clear" w:color="auto" w:fill="FFFFFF"/>
          </w:tcPr>
          <w:p w14:paraId="2662760F" w14:textId="77777777" w:rsidR="00144150" w:rsidRPr="00F9534F" w:rsidRDefault="00144150" w:rsidP="00F9534F">
            <w:pPr>
              <w:spacing w:after="0" w:line="240" w:lineRule="auto"/>
              <w:rPr>
                <w:rFonts w:ascii="Cambria" w:hAnsi="Cambria" w:cs="Cambria"/>
                <w:b/>
                <w:bCs/>
                <w:color w:val="943634"/>
                <w:sz w:val="24"/>
                <w:szCs w:val="24"/>
              </w:rPr>
            </w:pPr>
            <w:r w:rsidRPr="00F9534F">
              <w:rPr>
                <w:rFonts w:ascii="Cambria" w:hAnsi="Cambria" w:cs="Cambria"/>
                <w:b/>
                <w:bCs/>
                <w:color w:val="943634"/>
                <w:sz w:val="24"/>
                <w:szCs w:val="24"/>
              </w:rPr>
              <w:t>Présentation de l'équipe pédagogique</w:t>
            </w:r>
          </w:p>
          <w:p w14:paraId="2A57EC33" w14:textId="77777777" w:rsidR="00144150" w:rsidRPr="00F9534F" w:rsidRDefault="00144150" w:rsidP="00F9534F">
            <w:pPr>
              <w:spacing w:after="0" w:line="240" w:lineRule="auto"/>
              <w:rPr>
                <w:rFonts w:ascii="Cambria" w:hAnsi="Cambria" w:cs="Cambria"/>
                <w:color w:val="000000"/>
                <w:sz w:val="24"/>
                <w:szCs w:val="24"/>
              </w:rPr>
            </w:pPr>
          </w:p>
        </w:tc>
      </w:tr>
      <w:tr w:rsidR="00144150" w:rsidRPr="00F9534F" w14:paraId="2108DFE3" w14:textId="77777777">
        <w:tc>
          <w:tcPr>
            <w:tcW w:w="3510" w:type="dxa"/>
            <w:tcBorders>
              <w:top w:val="nil"/>
              <w:left w:val="nil"/>
              <w:bottom w:val="nil"/>
              <w:right w:val="single" w:sz="8" w:space="0" w:color="8064A2"/>
            </w:tcBorders>
            <w:shd w:val="clear" w:color="auto" w:fill="FFFFFF"/>
          </w:tcPr>
          <w:p w14:paraId="37F82028" w14:textId="77777777" w:rsidR="00144150" w:rsidRPr="00F9534F" w:rsidRDefault="00144150" w:rsidP="00F9534F">
            <w:pPr>
              <w:spacing w:after="0" w:line="240" w:lineRule="auto"/>
              <w:rPr>
                <w:rFonts w:ascii="Cambria" w:hAnsi="Cambria" w:cs="Cambria"/>
                <w:b/>
                <w:bCs/>
                <w:color w:val="000000"/>
                <w:sz w:val="20"/>
                <w:szCs w:val="20"/>
              </w:rPr>
            </w:pPr>
            <w:proofErr w:type="gramStart"/>
            <w:r w:rsidRPr="00F9534F">
              <w:rPr>
                <w:rFonts w:ascii="Cambria" w:hAnsi="Cambria" w:cs="Cambria"/>
                <w:b/>
                <w:bCs/>
                <w:color w:val="000000"/>
                <w:sz w:val="20"/>
                <w:szCs w:val="20"/>
              </w:rPr>
              <w:t>Potentiel  enseignants-chercheurs et enseignants</w:t>
            </w:r>
            <w:proofErr w:type="gramEnd"/>
            <w:r w:rsidRPr="00F9534F">
              <w:rPr>
                <w:rFonts w:ascii="Cambria" w:hAnsi="Cambria" w:cs="Cambria"/>
                <w:b/>
                <w:bCs/>
                <w:color w:val="000000"/>
                <w:sz w:val="20"/>
                <w:szCs w:val="20"/>
              </w:rPr>
              <w:t xml:space="preserve"> de l’établissement participant à la formation</w:t>
            </w:r>
          </w:p>
          <w:p w14:paraId="44F68209"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3FE77580" w14:textId="77777777" w:rsidR="00144150" w:rsidRPr="00821E2B" w:rsidRDefault="00144150" w:rsidP="00821E2B">
            <w:pPr>
              <w:spacing w:after="0" w:line="240" w:lineRule="auto"/>
              <w:rPr>
                <w:rFonts w:ascii="Cambria" w:hAnsi="Cambria" w:cs="Cambria"/>
                <w:i/>
                <w:iCs/>
                <w:color w:val="002060"/>
                <w:sz w:val="20"/>
                <w:szCs w:val="20"/>
              </w:rPr>
            </w:pPr>
            <w:r>
              <w:rPr>
                <w:rFonts w:ascii="Cambria" w:hAnsi="Cambria" w:cs="Cambria"/>
                <w:i/>
                <w:iCs/>
                <w:color w:val="002060"/>
                <w:sz w:val="20"/>
                <w:szCs w:val="20"/>
              </w:rPr>
              <w:t>2 PR en 23</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r w:rsidRPr="00821E2B">
              <w:rPr>
                <w:rFonts w:ascii="Cambria" w:hAnsi="Cambria" w:cs="Cambria"/>
                <w:i/>
                <w:iCs/>
                <w:color w:val="002060"/>
                <w:sz w:val="20"/>
                <w:szCs w:val="20"/>
              </w:rPr>
              <w:t>-</w:t>
            </w:r>
            <w:r>
              <w:rPr>
                <w:rFonts w:ascii="Cambria" w:hAnsi="Cambria" w:cs="Cambria"/>
                <w:i/>
                <w:iCs/>
                <w:color w:val="002060"/>
                <w:sz w:val="20"/>
                <w:szCs w:val="20"/>
              </w:rPr>
              <w:t xml:space="preserve"> 1 PR en 6</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 </w:t>
            </w:r>
            <w:r w:rsidRPr="00821E2B">
              <w:rPr>
                <w:rFonts w:ascii="Cambria" w:hAnsi="Cambria" w:cs="Cambria"/>
                <w:i/>
                <w:iCs/>
                <w:color w:val="002060"/>
                <w:sz w:val="20"/>
                <w:szCs w:val="20"/>
              </w:rPr>
              <w:t>11 MCF en 23</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r w:rsidRPr="00821E2B">
              <w:rPr>
                <w:rFonts w:ascii="Cambria" w:hAnsi="Cambria" w:cs="Cambria"/>
                <w:i/>
                <w:iCs/>
                <w:color w:val="002060"/>
                <w:sz w:val="20"/>
                <w:szCs w:val="20"/>
              </w:rPr>
              <w:t>-5 MCF en 6</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r w:rsidRPr="00821E2B">
              <w:rPr>
                <w:rFonts w:ascii="Cambria" w:hAnsi="Cambria" w:cs="Cambria"/>
                <w:i/>
                <w:iCs/>
                <w:color w:val="002060"/>
                <w:sz w:val="20"/>
                <w:szCs w:val="20"/>
              </w:rPr>
              <w:t>-3 MCF en 19</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r w:rsidRPr="00821E2B">
              <w:rPr>
                <w:rFonts w:ascii="Cambria" w:hAnsi="Cambria" w:cs="Cambria"/>
                <w:i/>
                <w:iCs/>
                <w:color w:val="002060"/>
                <w:sz w:val="20"/>
                <w:szCs w:val="20"/>
              </w:rPr>
              <w:t>-1MCF en 9</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r w:rsidRPr="00821E2B">
              <w:rPr>
                <w:rFonts w:ascii="Cambria" w:hAnsi="Cambria" w:cs="Cambria"/>
                <w:i/>
                <w:iCs/>
                <w:color w:val="002060"/>
                <w:sz w:val="20"/>
                <w:szCs w:val="20"/>
              </w:rPr>
              <w:t xml:space="preserve">-1 MCF </w:t>
            </w:r>
            <w:r w:rsidRPr="00465194">
              <w:rPr>
                <w:rFonts w:ascii="Cambria" w:hAnsi="Cambria" w:cs="Cambria"/>
                <w:i/>
                <w:iCs/>
                <w:color w:val="002060"/>
                <w:sz w:val="20"/>
                <w:szCs w:val="20"/>
              </w:rPr>
              <w:t>en 27</w:t>
            </w:r>
            <w:r w:rsidRPr="00465194">
              <w:rPr>
                <w:rFonts w:ascii="Cambria" w:hAnsi="Cambria" w:cs="Cambria"/>
                <w:i/>
                <w:iCs/>
                <w:color w:val="002060"/>
                <w:sz w:val="20"/>
                <w:szCs w:val="20"/>
                <w:vertAlign w:val="superscript"/>
              </w:rPr>
              <w:t>ème</w:t>
            </w:r>
            <w:r w:rsidRPr="00465194">
              <w:rPr>
                <w:rFonts w:ascii="Cambria" w:hAnsi="Cambria" w:cs="Cambria"/>
                <w:i/>
                <w:iCs/>
                <w:color w:val="002060"/>
                <w:sz w:val="20"/>
                <w:szCs w:val="20"/>
              </w:rPr>
              <w:t xml:space="preserve"> -1</w:t>
            </w:r>
            <w:r w:rsidRPr="00821E2B">
              <w:rPr>
                <w:rFonts w:ascii="Cambria" w:hAnsi="Cambria" w:cs="Cambria"/>
                <w:i/>
                <w:iCs/>
                <w:color w:val="002060"/>
                <w:sz w:val="20"/>
                <w:szCs w:val="20"/>
              </w:rPr>
              <w:t xml:space="preserve"> MCF en 61</w:t>
            </w:r>
            <w:r w:rsidRPr="0049600E">
              <w:rPr>
                <w:rFonts w:ascii="Cambria" w:hAnsi="Cambria" w:cs="Cambria"/>
                <w:i/>
                <w:iCs/>
                <w:color w:val="002060"/>
                <w:sz w:val="20"/>
                <w:szCs w:val="20"/>
                <w:vertAlign w:val="superscript"/>
              </w:rPr>
              <w:t>ème</w:t>
            </w:r>
            <w:r>
              <w:rPr>
                <w:rFonts w:ascii="Cambria" w:hAnsi="Cambria" w:cs="Cambria"/>
                <w:i/>
                <w:iCs/>
                <w:color w:val="002060"/>
                <w:sz w:val="20"/>
                <w:szCs w:val="20"/>
              </w:rPr>
              <w:t xml:space="preserve"> -</w:t>
            </w:r>
          </w:p>
          <w:p w14:paraId="2D938E5C" w14:textId="77777777" w:rsidR="00144150" w:rsidRPr="00821E2B" w:rsidRDefault="00144150" w:rsidP="00821E2B">
            <w:pPr>
              <w:spacing w:after="0" w:line="240" w:lineRule="auto"/>
              <w:rPr>
                <w:rFonts w:ascii="Cambria" w:hAnsi="Cambria" w:cs="Cambria"/>
                <w:i/>
                <w:iCs/>
                <w:color w:val="002060"/>
                <w:sz w:val="20"/>
                <w:szCs w:val="20"/>
              </w:rPr>
            </w:pPr>
            <w:r w:rsidRPr="00821E2B">
              <w:rPr>
                <w:rFonts w:ascii="Cambria" w:hAnsi="Cambria" w:cs="Cambria"/>
                <w:i/>
                <w:iCs/>
                <w:color w:val="002060"/>
                <w:sz w:val="20"/>
                <w:szCs w:val="20"/>
              </w:rPr>
              <w:t>20 enseignants du second degré (13 PRAG-6 PRCE-1 PLP)</w:t>
            </w:r>
          </w:p>
          <w:p w14:paraId="10C9379E" w14:textId="77777777" w:rsidR="00144150" w:rsidRPr="00821E2B" w:rsidRDefault="00144150" w:rsidP="00821E2B">
            <w:pPr>
              <w:spacing w:after="0" w:line="240" w:lineRule="auto"/>
              <w:rPr>
                <w:rFonts w:ascii="Cambria" w:hAnsi="Cambria" w:cs="Cambria"/>
                <w:i/>
                <w:iCs/>
                <w:color w:val="002060"/>
                <w:sz w:val="20"/>
                <w:szCs w:val="20"/>
              </w:rPr>
            </w:pPr>
            <w:r w:rsidRPr="00821E2B">
              <w:rPr>
                <w:rFonts w:ascii="Cambria" w:hAnsi="Cambria" w:cs="Cambria"/>
                <w:i/>
                <w:iCs/>
                <w:color w:val="002060"/>
                <w:sz w:val="20"/>
                <w:szCs w:val="20"/>
              </w:rPr>
              <w:t>3 lecteurs</w:t>
            </w:r>
          </w:p>
          <w:p w14:paraId="126753DC" w14:textId="77777777" w:rsidR="00144150" w:rsidRPr="00821E2B" w:rsidRDefault="00144150" w:rsidP="00821E2B">
            <w:pPr>
              <w:spacing w:after="0" w:line="240" w:lineRule="auto"/>
              <w:rPr>
                <w:rFonts w:ascii="Cambria" w:hAnsi="Cambria" w:cs="Cambria"/>
                <w:i/>
                <w:iCs/>
                <w:color w:val="002060"/>
                <w:sz w:val="20"/>
                <w:szCs w:val="20"/>
              </w:rPr>
            </w:pPr>
            <w:r w:rsidRPr="00821E2B">
              <w:rPr>
                <w:rFonts w:ascii="Cambria" w:hAnsi="Cambria" w:cs="Cambria"/>
                <w:i/>
                <w:iCs/>
                <w:color w:val="002060"/>
                <w:sz w:val="20"/>
                <w:szCs w:val="20"/>
              </w:rPr>
              <w:t>2 ATER</w:t>
            </w:r>
          </w:p>
        </w:tc>
      </w:tr>
      <w:tr w:rsidR="00144150" w:rsidRPr="00F9534F" w14:paraId="2A8B1A7C" w14:textId="77777777">
        <w:tc>
          <w:tcPr>
            <w:tcW w:w="3510" w:type="dxa"/>
            <w:tcBorders>
              <w:left w:val="nil"/>
              <w:bottom w:val="nil"/>
              <w:right w:val="single" w:sz="8" w:space="0" w:color="8064A2"/>
            </w:tcBorders>
            <w:shd w:val="clear" w:color="auto" w:fill="FFFFFF"/>
          </w:tcPr>
          <w:p w14:paraId="6C81CD72" w14:textId="77777777" w:rsidR="00144150" w:rsidRPr="00F9534F" w:rsidRDefault="00144150" w:rsidP="00F9534F">
            <w:pPr>
              <w:spacing w:after="0" w:line="240" w:lineRule="auto"/>
              <w:rPr>
                <w:rFonts w:ascii="Cambria" w:hAnsi="Cambria" w:cs="Cambria"/>
                <w:b/>
                <w:bCs/>
                <w:sz w:val="20"/>
                <w:szCs w:val="20"/>
              </w:rPr>
            </w:pPr>
            <w:r w:rsidRPr="00F9534F">
              <w:rPr>
                <w:rFonts w:ascii="Cambria" w:hAnsi="Cambria" w:cs="Cambria"/>
                <w:b/>
                <w:bCs/>
                <w:color w:val="000000"/>
                <w:sz w:val="20"/>
                <w:szCs w:val="20"/>
              </w:rPr>
              <w:t>Apport des représentants du monde socioprofessionnel participant à la formation</w:t>
            </w:r>
            <w:r w:rsidRPr="00F9534F">
              <w:rPr>
                <w:rFonts w:ascii="Cambria" w:hAnsi="Cambria" w:cs="Cambria"/>
                <w:b/>
                <w:bCs/>
                <w:color w:val="FFFFFF"/>
                <w:sz w:val="20"/>
                <w:szCs w:val="20"/>
              </w:rPr>
              <w:t xml:space="preserve"> (le cas échéant)</w:t>
            </w:r>
          </w:p>
        </w:tc>
        <w:tc>
          <w:tcPr>
            <w:tcW w:w="5670" w:type="dxa"/>
          </w:tcPr>
          <w:p w14:paraId="4AB38147" w14:textId="77777777" w:rsidR="00144150" w:rsidRPr="00821E2B" w:rsidRDefault="00144150" w:rsidP="00821E2B">
            <w:pPr>
              <w:spacing w:after="0" w:line="240" w:lineRule="auto"/>
              <w:rPr>
                <w:rFonts w:ascii="Cambria" w:hAnsi="Cambria" w:cs="Cambria"/>
                <w:i/>
                <w:iCs/>
                <w:color w:val="002060"/>
                <w:sz w:val="20"/>
                <w:szCs w:val="20"/>
              </w:rPr>
            </w:pPr>
            <w:r w:rsidRPr="00821E2B">
              <w:rPr>
                <w:rFonts w:ascii="Cambria" w:hAnsi="Cambria" w:cs="Cambria"/>
                <w:i/>
                <w:iCs/>
                <w:color w:val="002060"/>
                <w:sz w:val="20"/>
                <w:szCs w:val="20"/>
              </w:rPr>
              <w:t>3 PR associés-8 MCF associés</w:t>
            </w:r>
          </w:p>
          <w:p w14:paraId="63736C2A" w14:textId="77777777" w:rsidR="00144150" w:rsidRPr="0049600E" w:rsidRDefault="00144150" w:rsidP="00821E2B">
            <w:pPr>
              <w:spacing w:after="0" w:line="240" w:lineRule="auto"/>
              <w:rPr>
                <w:rFonts w:ascii="Cambria" w:hAnsi="Cambria" w:cs="Cambria"/>
                <w:i/>
                <w:iCs/>
                <w:color w:val="002060"/>
                <w:sz w:val="20"/>
                <w:szCs w:val="20"/>
              </w:rPr>
            </w:pPr>
            <w:r w:rsidRPr="0049600E">
              <w:rPr>
                <w:rFonts w:ascii="Cambria" w:hAnsi="Cambria" w:cs="Cambria"/>
                <w:i/>
                <w:iCs/>
                <w:color w:val="002060"/>
                <w:sz w:val="20"/>
                <w:szCs w:val="20"/>
              </w:rPr>
              <w:t>Plus d’</w:t>
            </w:r>
            <w:r>
              <w:rPr>
                <w:rFonts w:ascii="Cambria" w:hAnsi="Cambria" w:cs="Cambria"/>
                <w:i/>
                <w:iCs/>
                <w:color w:val="002060"/>
                <w:sz w:val="20"/>
                <w:szCs w:val="20"/>
              </w:rPr>
              <w:t>une quarantain</w:t>
            </w:r>
            <w:r w:rsidRPr="0049600E">
              <w:rPr>
                <w:rFonts w:ascii="Cambria" w:hAnsi="Cambria" w:cs="Cambria"/>
                <w:i/>
                <w:iCs/>
                <w:color w:val="002060"/>
                <w:sz w:val="20"/>
                <w:szCs w:val="20"/>
              </w:rPr>
              <w:t xml:space="preserve">e de  vacataires professionnels </w:t>
            </w:r>
          </w:p>
          <w:p w14:paraId="5E096C42" w14:textId="77777777" w:rsidR="00144150" w:rsidRPr="00F9534F" w:rsidRDefault="00144150" w:rsidP="00F9534F">
            <w:pPr>
              <w:spacing w:after="0" w:line="240" w:lineRule="auto"/>
              <w:rPr>
                <w:rFonts w:ascii="Cambria" w:hAnsi="Cambria" w:cs="Cambria"/>
                <w:color w:val="000000"/>
                <w:sz w:val="20"/>
                <w:szCs w:val="20"/>
              </w:rPr>
            </w:pPr>
          </w:p>
        </w:tc>
      </w:tr>
      <w:tr w:rsidR="00144150" w:rsidRPr="00F9534F" w14:paraId="4ADC2635" w14:textId="77777777">
        <w:tc>
          <w:tcPr>
            <w:tcW w:w="3510" w:type="dxa"/>
            <w:tcBorders>
              <w:top w:val="nil"/>
              <w:left w:val="nil"/>
              <w:bottom w:val="nil"/>
              <w:right w:val="single" w:sz="8" w:space="0" w:color="8064A2"/>
            </w:tcBorders>
            <w:shd w:val="clear" w:color="auto" w:fill="FFFFFF"/>
          </w:tcPr>
          <w:p w14:paraId="3583E036"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Personnel de soutien à la formation et modalités d’organisation de ce soutien</w:t>
            </w:r>
          </w:p>
          <w:p w14:paraId="1F3D574E"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0F4AFD17" w14:textId="77777777" w:rsidR="00144150" w:rsidRPr="00465194" w:rsidRDefault="00144150" w:rsidP="004B59A5">
            <w:pPr>
              <w:spacing w:after="0" w:line="240" w:lineRule="auto"/>
              <w:rPr>
                <w:rFonts w:ascii="Cambria" w:hAnsi="Cambria" w:cs="Cambria"/>
                <w:i/>
                <w:iCs/>
                <w:color w:val="002060"/>
                <w:sz w:val="20"/>
                <w:szCs w:val="20"/>
              </w:rPr>
            </w:pPr>
            <w:r w:rsidRPr="00465194">
              <w:rPr>
                <w:rFonts w:ascii="Cambria" w:hAnsi="Cambria" w:cs="Cambria"/>
                <w:i/>
                <w:iCs/>
                <w:color w:val="002060"/>
                <w:sz w:val="20"/>
                <w:szCs w:val="20"/>
              </w:rPr>
              <w:t>Un contractuel pour la formation continue </w:t>
            </w:r>
          </w:p>
        </w:tc>
      </w:tr>
    </w:tbl>
    <w:p w14:paraId="7AB2AAB3" w14:textId="77777777" w:rsidR="00144150" w:rsidRDefault="00144150" w:rsidP="00735ADD"/>
    <w:tbl>
      <w:tblPr>
        <w:tblW w:w="0" w:type="auto"/>
        <w:tblInd w:w="-106" w:type="dxa"/>
        <w:tblBorders>
          <w:top w:val="single" w:sz="8" w:space="0" w:color="8064A2"/>
          <w:left w:val="single" w:sz="8" w:space="0" w:color="8064A2"/>
          <w:bottom w:val="single" w:sz="8" w:space="0" w:color="8064A2"/>
          <w:right w:val="single" w:sz="8" w:space="0" w:color="8064A2"/>
        </w:tblBorders>
        <w:tblLook w:val="00A0" w:firstRow="1" w:lastRow="0" w:firstColumn="1" w:lastColumn="0" w:noHBand="0" w:noVBand="0"/>
      </w:tblPr>
      <w:tblGrid>
        <w:gridCol w:w="3510"/>
        <w:gridCol w:w="5670"/>
      </w:tblGrid>
      <w:tr w:rsidR="00144150" w:rsidRPr="00F9534F" w14:paraId="191D7898" w14:textId="77777777">
        <w:tc>
          <w:tcPr>
            <w:tcW w:w="9180" w:type="dxa"/>
            <w:gridSpan w:val="2"/>
            <w:tcBorders>
              <w:top w:val="nil"/>
              <w:left w:val="nil"/>
              <w:bottom w:val="single" w:sz="24" w:space="0" w:color="8064A2"/>
              <w:right w:val="nil"/>
            </w:tcBorders>
            <w:shd w:val="clear" w:color="auto" w:fill="FFFFFF"/>
          </w:tcPr>
          <w:p w14:paraId="334B8100" w14:textId="77777777" w:rsidR="00144150" w:rsidRPr="00F9534F" w:rsidRDefault="00144150" w:rsidP="00F9534F">
            <w:pPr>
              <w:spacing w:after="0" w:line="240" w:lineRule="auto"/>
              <w:rPr>
                <w:rFonts w:ascii="Cambria" w:hAnsi="Cambria" w:cs="Cambria"/>
                <w:b/>
                <w:bCs/>
                <w:color w:val="943634"/>
                <w:sz w:val="24"/>
                <w:szCs w:val="24"/>
              </w:rPr>
            </w:pPr>
            <w:r w:rsidRPr="00F9534F">
              <w:rPr>
                <w:rFonts w:ascii="Cambria" w:hAnsi="Cambria" w:cs="Cambria"/>
                <w:b/>
                <w:bCs/>
                <w:color w:val="943634"/>
                <w:sz w:val="24"/>
                <w:szCs w:val="24"/>
              </w:rPr>
              <w:t>Organisation  pédagogique</w:t>
            </w:r>
          </w:p>
          <w:p w14:paraId="72A0AD18" w14:textId="77777777" w:rsidR="00144150" w:rsidRPr="00F9534F" w:rsidRDefault="00144150" w:rsidP="00F9534F">
            <w:pPr>
              <w:spacing w:after="0" w:line="240" w:lineRule="auto"/>
              <w:rPr>
                <w:rFonts w:ascii="Cambria" w:hAnsi="Cambria" w:cs="Cambria"/>
                <w:color w:val="000000"/>
                <w:sz w:val="24"/>
                <w:szCs w:val="24"/>
              </w:rPr>
            </w:pPr>
          </w:p>
        </w:tc>
      </w:tr>
      <w:tr w:rsidR="00144150" w:rsidRPr="00F9534F" w14:paraId="1615B60B" w14:textId="77777777">
        <w:tc>
          <w:tcPr>
            <w:tcW w:w="3510" w:type="dxa"/>
            <w:tcBorders>
              <w:top w:val="nil"/>
              <w:left w:val="nil"/>
              <w:bottom w:val="nil"/>
              <w:right w:val="single" w:sz="8" w:space="0" w:color="8064A2"/>
            </w:tcBorders>
            <w:shd w:val="clear" w:color="auto" w:fill="FFFFFF"/>
          </w:tcPr>
          <w:p w14:paraId="1AA810E6"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Organisation spécifique mise en place si différente des dispositifs généraux</w:t>
            </w:r>
          </w:p>
          <w:p w14:paraId="3C9D0B71"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6FCCB741" w14:textId="77777777" w:rsidR="00144150" w:rsidRDefault="00144150" w:rsidP="00F9534F">
            <w:pPr>
              <w:spacing w:after="0" w:line="240" w:lineRule="auto"/>
              <w:rPr>
                <w:rFonts w:ascii="Cambria" w:hAnsi="Cambria" w:cs="Cambria"/>
                <w:i/>
                <w:iCs/>
                <w:color w:val="002060"/>
                <w:sz w:val="20"/>
                <w:szCs w:val="20"/>
              </w:rPr>
            </w:pPr>
            <w:r>
              <w:rPr>
                <w:rFonts w:ascii="Cambria" w:hAnsi="Cambria" w:cs="Cambria"/>
                <w:i/>
                <w:iCs/>
                <w:color w:val="002060"/>
                <w:sz w:val="20"/>
                <w:szCs w:val="20"/>
              </w:rPr>
              <w:t xml:space="preserve">. Mise en place de mises à niveau personnalisées à destination des étudiants entrants au regard de leur formation d’origine.  </w:t>
            </w:r>
          </w:p>
          <w:p w14:paraId="1B9F2436" w14:textId="77777777" w:rsidR="00144150" w:rsidRPr="0049600E" w:rsidRDefault="00144150" w:rsidP="00F9534F">
            <w:pPr>
              <w:spacing w:after="0" w:line="240" w:lineRule="auto"/>
              <w:rPr>
                <w:rFonts w:ascii="Cambria" w:hAnsi="Cambria" w:cs="Cambria"/>
                <w:i/>
                <w:iCs/>
                <w:color w:val="002060"/>
                <w:sz w:val="20"/>
                <w:szCs w:val="20"/>
              </w:rPr>
            </w:pPr>
            <w:r>
              <w:rPr>
                <w:rFonts w:ascii="Cambria" w:hAnsi="Cambria" w:cs="Cambria"/>
                <w:i/>
                <w:iCs/>
                <w:color w:val="002060"/>
                <w:sz w:val="20"/>
                <w:szCs w:val="20"/>
              </w:rPr>
              <w:t>. Cours de langues adaptés et organisés par niveau</w:t>
            </w:r>
          </w:p>
          <w:p w14:paraId="433CFF2A" w14:textId="77777777" w:rsidR="00144150" w:rsidRPr="00F9534F" w:rsidRDefault="00144150" w:rsidP="00F9534F">
            <w:pPr>
              <w:spacing w:after="0" w:line="240" w:lineRule="auto"/>
              <w:rPr>
                <w:rFonts w:ascii="Cambria" w:hAnsi="Cambria" w:cs="Cambria"/>
                <w:i/>
                <w:iCs/>
                <w:color w:val="000000"/>
                <w:sz w:val="20"/>
                <w:szCs w:val="20"/>
              </w:rPr>
            </w:pPr>
          </w:p>
        </w:tc>
      </w:tr>
      <w:tr w:rsidR="00144150" w:rsidRPr="00F9534F" w14:paraId="003193B3" w14:textId="77777777">
        <w:tc>
          <w:tcPr>
            <w:tcW w:w="3510" w:type="dxa"/>
            <w:tcBorders>
              <w:left w:val="nil"/>
              <w:bottom w:val="nil"/>
              <w:right w:val="single" w:sz="8" w:space="0" w:color="8064A2"/>
            </w:tcBorders>
            <w:shd w:val="clear" w:color="auto" w:fill="FFFFFF"/>
          </w:tcPr>
          <w:p w14:paraId="59F577EC"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Volume horaire de la formation :</w:t>
            </w:r>
          </w:p>
          <w:p w14:paraId="39066DDB" w14:textId="77777777" w:rsidR="00144150" w:rsidRPr="00F9534F" w:rsidRDefault="00144150" w:rsidP="00F9534F">
            <w:pPr>
              <w:spacing w:after="0" w:line="240" w:lineRule="auto"/>
              <w:rPr>
                <w:rFonts w:ascii="Cambria" w:hAnsi="Cambria" w:cs="Cambria"/>
                <w:b/>
                <w:bCs/>
                <w:sz w:val="20"/>
                <w:szCs w:val="20"/>
              </w:rPr>
            </w:pPr>
          </w:p>
        </w:tc>
        <w:tc>
          <w:tcPr>
            <w:tcW w:w="5670" w:type="dxa"/>
          </w:tcPr>
          <w:p w14:paraId="46B12B39" w14:textId="77777777" w:rsidR="00144150" w:rsidRPr="00397B5D" w:rsidRDefault="00144150" w:rsidP="00F9534F">
            <w:pPr>
              <w:spacing w:after="0" w:line="240" w:lineRule="auto"/>
              <w:rPr>
                <w:rFonts w:ascii="Cambria" w:hAnsi="Cambria" w:cs="Cambria"/>
                <w:sz w:val="20"/>
                <w:szCs w:val="20"/>
              </w:rPr>
            </w:pPr>
            <w:r>
              <w:rPr>
                <w:rFonts w:ascii="Cambria" w:hAnsi="Cambria" w:cs="Cambria"/>
                <w:sz w:val="20"/>
                <w:szCs w:val="20"/>
              </w:rPr>
              <w:t>850 heures (500 heures en M1 et 350 heures en M2)</w:t>
            </w:r>
          </w:p>
          <w:p w14:paraId="15D3FA2F" w14:textId="77777777" w:rsidR="00144150" w:rsidRPr="00F9534F" w:rsidRDefault="00144150" w:rsidP="00F9534F">
            <w:pPr>
              <w:spacing w:after="0" w:line="240" w:lineRule="auto"/>
              <w:rPr>
                <w:rFonts w:ascii="Cambria" w:hAnsi="Cambria" w:cs="Cambria"/>
                <w:color w:val="000000"/>
                <w:sz w:val="20"/>
                <w:szCs w:val="20"/>
              </w:rPr>
            </w:pPr>
          </w:p>
        </w:tc>
      </w:tr>
      <w:tr w:rsidR="00144150" w:rsidRPr="00F9534F" w14:paraId="5ACF6D3F" w14:textId="77777777">
        <w:tc>
          <w:tcPr>
            <w:tcW w:w="3510" w:type="dxa"/>
            <w:tcBorders>
              <w:top w:val="nil"/>
              <w:left w:val="nil"/>
              <w:bottom w:val="nil"/>
              <w:right w:val="single" w:sz="8" w:space="0" w:color="8064A2"/>
            </w:tcBorders>
            <w:shd w:val="clear" w:color="auto" w:fill="FFFFFF"/>
          </w:tcPr>
          <w:p w14:paraId="08FBFD77"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lastRenderedPageBreak/>
              <w:t xml:space="preserve">Part de la formation (% du total) donnée en langue(s) étrangère(s), </w:t>
            </w:r>
            <w:r w:rsidRPr="00F9534F">
              <w:rPr>
                <w:rFonts w:ascii="Cambria" w:hAnsi="Cambria" w:cs="Cambria"/>
                <w:color w:val="000000"/>
                <w:sz w:val="20"/>
                <w:szCs w:val="20"/>
              </w:rPr>
              <w:t>le cas échéant</w:t>
            </w:r>
            <w:r w:rsidRPr="00F9534F">
              <w:rPr>
                <w:rFonts w:ascii="Cambria" w:hAnsi="Cambria" w:cs="Cambria"/>
                <w:b/>
                <w:bCs/>
                <w:color w:val="000000"/>
                <w:sz w:val="20"/>
                <w:szCs w:val="20"/>
              </w:rPr>
              <w:t> :</w:t>
            </w:r>
          </w:p>
        </w:tc>
        <w:tc>
          <w:tcPr>
            <w:tcW w:w="5670" w:type="dxa"/>
            <w:tcBorders>
              <w:top w:val="nil"/>
              <w:left w:val="nil"/>
              <w:bottom w:val="nil"/>
            </w:tcBorders>
            <w:shd w:val="clear" w:color="auto" w:fill="DFD8E8"/>
          </w:tcPr>
          <w:p w14:paraId="463783FD" w14:textId="77777777" w:rsidR="00144150" w:rsidRPr="00F9534F" w:rsidRDefault="00144150" w:rsidP="00F9534F">
            <w:pPr>
              <w:spacing w:after="0" w:line="240" w:lineRule="auto"/>
              <w:rPr>
                <w:rFonts w:ascii="Cambria" w:hAnsi="Cambria" w:cs="Cambria"/>
                <w:i/>
                <w:iCs/>
                <w:color w:val="000000"/>
                <w:sz w:val="20"/>
                <w:szCs w:val="20"/>
              </w:rPr>
            </w:pPr>
            <w:r>
              <w:rPr>
                <w:rFonts w:ascii="Cambria" w:hAnsi="Cambria" w:cs="Cambria"/>
                <w:i/>
                <w:iCs/>
                <w:color w:val="000000"/>
                <w:sz w:val="20"/>
                <w:szCs w:val="20"/>
              </w:rPr>
              <w:t>30%</w:t>
            </w:r>
          </w:p>
        </w:tc>
      </w:tr>
      <w:tr w:rsidR="00144150" w:rsidRPr="00F9534F" w14:paraId="6E8CD95B" w14:textId="77777777">
        <w:tc>
          <w:tcPr>
            <w:tcW w:w="3510" w:type="dxa"/>
            <w:tcBorders>
              <w:left w:val="nil"/>
              <w:bottom w:val="nil"/>
              <w:right w:val="single" w:sz="8" w:space="0" w:color="8064A2"/>
            </w:tcBorders>
            <w:shd w:val="clear" w:color="auto" w:fill="FFFFFF"/>
          </w:tcPr>
          <w:p w14:paraId="629EED77" w14:textId="77777777" w:rsidR="00144150" w:rsidRPr="00F9534F" w:rsidRDefault="00144150" w:rsidP="00F9534F">
            <w:pPr>
              <w:spacing w:after="0" w:line="240" w:lineRule="auto"/>
              <w:rPr>
                <w:rFonts w:ascii="Cambria" w:hAnsi="Cambria" w:cs="Cambria"/>
                <w:b/>
                <w:bCs/>
                <w:color w:val="000000"/>
                <w:sz w:val="20"/>
                <w:szCs w:val="20"/>
              </w:rPr>
            </w:pPr>
          </w:p>
          <w:p w14:paraId="0608D76F"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Conseil de perfectionnement</w:t>
            </w:r>
          </w:p>
          <w:p w14:paraId="1C3D71B4"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Pr>
          <w:p w14:paraId="7C3FB897" w14:textId="77777777" w:rsidR="00144150" w:rsidRPr="00F9534F" w:rsidRDefault="00144150" w:rsidP="00F9534F">
            <w:pPr>
              <w:spacing w:after="0" w:line="240" w:lineRule="auto"/>
              <w:rPr>
                <w:rFonts w:ascii="Cambria" w:hAnsi="Cambria" w:cs="Cambria"/>
                <w:color w:val="FF0000"/>
                <w:sz w:val="20"/>
                <w:szCs w:val="20"/>
              </w:rPr>
            </w:pPr>
          </w:p>
          <w:p w14:paraId="33996D85" w14:textId="77777777" w:rsidR="00144150" w:rsidRPr="00F9534F" w:rsidRDefault="00144150" w:rsidP="00F9534F">
            <w:pPr>
              <w:spacing w:after="0" w:line="240" w:lineRule="auto"/>
              <w:rPr>
                <w:rFonts w:ascii="Cambria" w:hAnsi="Cambria" w:cs="Cambria"/>
                <w:color w:val="000000"/>
                <w:sz w:val="20"/>
                <w:szCs w:val="20"/>
              </w:rPr>
            </w:pPr>
            <w:r>
              <w:rPr>
                <w:rFonts w:ascii="Cambria" w:hAnsi="Cambria" w:cs="Cambria"/>
                <w:color w:val="000000"/>
                <w:sz w:val="20"/>
                <w:szCs w:val="20"/>
                <w:highlight w:val="cyan"/>
              </w:rPr>
              <w:t>(X</w:t>
            </w:r>
            <w:r w:rsidRPr="008F79D4">
              <w:rPr>
                <w:rFonts w:ascii="Cambria" w:hAnsi="Cambria" w:cs="Cambria"/>
                <w:color w:val="000000"/>
                <w:sz w:val="20"/>
                <w:szCs w:val="20"/>
                <w:highlight w:val="cyan"/>
              </w:rPr>
              <w:t>) OUI</w:t>
            </w:r>
            <w:r w:rsidRPr="00F9534F">
              <w:rPr>
                <w:rFonts w:ascii="Cambria" w:hAnsi="Cambria" w:cs="Cambria"/>
                <w:color w:val="000000"/>
                <w:sz w:val="20"/>
                <w:szCs w:val="20"/>
              </w:rPr>
              <w:t xml:space="preserve">      ( ) NON</w:t>
            </w:r>
          </w:p>
          <w:p w14:paraId="200B5A1D" w14:textId="77777777" w:rsidR="00144150" w:rsidRPr="00F9534F" w:rsidRDefault="00144150" w:rsidP="00F9534F">
            <w:pPr>
              <w:spacing w:after="0" w:line="240" w:lineRule="auto"/>
              <w:rPr>
                <w:rFonts w:ascii="Cambria" w:hAnsi="Cambria" w:cs="Cambria"/>
                <w:color w:val="FF0000"/>
                <w:sz w:val="20"/>
                <w:szCs w:val="20"/>
              </w:rPr>
            </w:pPr>
          </w:p>
        </w:tc>
      </w:tr>
      <w:tr w:rsidR="00144150" w:rsidRPr="00F9534F" w14:paraId="6D281FB8" w14:textId="77777777">
        <w:tc>
          <w:tcPr>
            <w:tcW w:w="3510" w:type="dxa"/>
            <w:tcBorders>
              <w:top w:val="nil"/>
              <w:left w:val="nil"/>
              <w:bottom w:val="nil"/>
              <w:right w:val="single" w:sz="8" w:space="0" w:color="8064A2"/>
            </w:tcBorders>
            <w:shd w:val="clear" w:color="auto" w:fill="FFFFFF"/>
          </w:tcPr>
          <w:p w14:paraId="2C7B7B8F"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Lieu(x) de la formation</w:t>
            </w:r>
          </w:p>
          <w:p w14:paraId="183FEE66" w14:textId="77777777" w:rsidR="00144150" w:rsidRPr="00F9534F" w:rsidRDefault="00144150" w:rsidP="00F9534F">
            <w:pPr>
              <w:spacing w:after="0" w:line="240" w:lineRule="auto"/>
              <w:rPr>
                <w:rFonts w:ascii="Cambria" w:hAnsi="Cambria" w:cs="Cambria"/>
                <w:b/>
                <w:bCs/>
                <w:color w:val="000000"/>
                <w:sz w:val="20"/>
                <w:szCs w:val="20"/>
              </w:rPr>
            </w:pPr>
          </w:p>
        </w:tc>
        <w:tc>
          <w:tcPr>
            <w:tcW w:w="5670" w:type="dxa"/>
            <w:tcBorders>
              <w:top w:val="nil"/>
              <w:left w:val="nil"/>
              <w:bottom w:val="nil"/>
            </w:tcBorders>
            <w:shd w:val="clear" w:color="auto" w:fill="DFD8E8"/>
          </w:tcPr>
          <w:p w14:paraId="67A98389" w14:textId="77777777" w:rsidR="00144150" w:rsidRPr="00F9534F" w:rsidRDefault="00144150" w:rsidP="00F9534F">
            <w:pPr>
              <w:spacing w:after="0" w:line="240" w:lineRule="auto"/>
              <w:rPr>
                <w:rFonts w:ascii="Cambria" w:hAnsi="Cambria" w:cs="Cambria"/>
                <w:color w:val="000000"/>
              </w:rPr>
            </w:pPr>
            <w:r>
              <w:rPr>
                <w:rFonts w:ascii="Cambria" w:hAnsi="Cambria" w:cs="Cambria"/>
                <w:color w:val="000000"/>
              </w:rPr>
              <w:t>Angers</w:t>
            </w:r>
          </w:p>
        </w:tc>
      </w:tr>
    </w:tbl>
    <w:p w14:paraId="3755C6D6" w14:textId="77777777" w:rsidR="00144150" w:rsidRPr="00EF0D28" w:rsidRDefault="00144150" w:rsidP="00141412">
      <w:pPr>
        <w:rPr>
          <w:b/>
          <w:bCs/>
        </w:rPr>
      </w:pPr>
    </w:p>
    <w:tbl>
      <w:tblPr>
        <w:tblW w:w="0" w:type="auto"/>
        <w:tblInd w:w="-106" w:type="dxa"/>
        <w:tblBorders>
          <w:top w:val="single" w:sz="8" w:space="0" w:color="8064A2"/>
          <w:left w:val="single" w:sz="8" w:space="0" w:color="8064A2"/>
          <w:bottom w:val="single" w:sz="8" w:space="0" w:color="8064A2"/>
          <w:right w:val="single" w:sz="8" w:space="0" w:color="8064A2"/>
        </w:tblBorders>
        <w:tblLook w:val="00A0" w:firstRow="1" w:lastRow="0" w:firstColumn="1" w:lastColumn="0" w:noHBand="0" w:noVBand="0"/>
      </w:tblPr>
      <w:tblGrid>
        <w:gridCol w:w="3510"/>
        <w:gridCol w:w="5670"/>
      </w:tblGrid>
      <w:tr w:rsidR="00144150" w:rsidRPr="00F9534F" w14:paraId="587430D2" w14:textId="77777777">
        <w:tc>
          <w:tcPr>
            <w:tcW w:w="9180" w:type="dxa"/>
            <w:gridSpan w:val="2"/>
            <w:tcBorders>
              <w:top w:val="nil"/>
              <w:left w:val="nil"/>
              <w:bottom w:val="single" w:sz="24" w:space="0" w:color="8064A2"/>
              <w:right w:val="nil"/>
            </w:tcBorders>
            <w:shd w:val="clear" w:color="auto" w:fill="FFFFFF"/>
          </w:tcPr>
          <w:p w14:paraId="70B9D648" w14:textId="77777777" w:rsidR="00144150" w:rsidRPr="00F9534F" w:rsidRDefault="00144150" w:rsidP="00F9534F">
            <w:pPr>
              <w:spacing w:after="0" w:line="240" w:lineRule="auto"/>
              <w:rPr>
                <w:rFonts w:ascii="Cambria" w:hAnsi="Cambria" w:cs="Cambria"/>
                <w:b/>
                <w:bCs/>
                <w:color w:val="943634"/>
                <w:sz w:val="24"/>
                <w:szCs w:val="24"/>
              </w:rPr>
            </w:pPr>
            <w:r w:rsidRPr="00F9534F">
              <w:rPr>
                <w:rFonts w:ascii="Cambria" w:hAnsi="Cambria" w:cs="Cambria"/>
                <w:b/>
                <w:bCs/>
                <w:color w:val="943634"/>
                <w:sz w:val="24"/>
                <w:szCs w:val="24"/>
              </w:rPr>
              <w:t>Partenariats</w:t>
            </w:r>
          </w:p>
          <w:p w14:paraId="245E807E" w14:textId="77777777" w:rsidR="00144150" w:rsidRPr="00F9534F" w:rsidRDefault="00144150" w:rsidP="00F9534F">
            <w:pPr>
              <w:spacing w:after="0" w:line="240" w:lineRule="auto"/>
              <w:rPr>
                <w:rFonts w:ascii="Cambria" w:hAnsi="Cambria" w:cs="Cambria"/>
                <w:b/>
                <w:bCs/>
                <w:color w:val="000000"/>
                <w:sz w:val="24"/>
                <w:szCs w:val="24"/>
              </w:rPr>
            </w:pPr>
          </w:p>
        </w:tc>
      </w:tr>
      <w:tr w:rsidR="00144150" w:rsidRPr="00F9534F" w14:paraId="309BB69E" w14:textId="77777777">
        <w:tc>
          <w:tcPr>
            <w:tcW w:w="3510" w:type="dxa"/>
            <w:tcBorders>
              <w:top w:val="nil"/>
              <w:left w:val="nil"/>
              <w:bottom w:val="nil"/>
              <w:right w:val="single" w:sz="8" w:space="0" w:color="8064A2"/>
            </w:tcBorders>
            <w:shd w:val="clear" w:color="auto" w:fill="FFFFFF"/>
          </w:tcPr>
          <w:p w14:paraId="7C81DA54"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Co-accréditation ou partenariat avec un autre (ou des autres) établissement d'enseignement supérieur public</w:t>
            </w:r>
          </w:p>
          <w:p w14:paraId="1CA1B3E4" w14:textId="77777777" w:rsidR="00144150" w:rsidRPr="00F9534F" w:rsidRDefault="00144150" w:rsidP="00F9534F">
            <w:pPr>
              <w:spacing w:after="0" w:line="240" w:lineRule="auto"/>
              <w:rPr>
                <w:rFonts w:ascii="Cambria" w:hAnsi="Cambria" w:cs="Cambria"/>
                <w:b/>
                <w:bCs/>
                <w:color w:val="000000"/>
                <w:sz w:val="20"/>
                <w:szCs w:val="20"/>
              </w:rPr>
            </w:pPr>
          </w:p>
          <w:p w14:paraId="027EF08C"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5ADEDF9C" w14:textId="77777777" w:rsidR="00144150" w:rsidRPr="003F73D4" w:rsidRDefault="00144150" w:rsidP="00957299">
            <w:pPr>
              <w:spacing w:after="0" w:line="240" w:lineRule="auto"/>
              <w:rPr>
                <w:rFonts w:ascii="Cambria" w:hAnsi="Cambria" w:cs="Cambria"/>
                <w:i/>
                <w:iCs/>
                <w:color w:val="002060"/>
                <w:sz w:val="20"/>
                <w:szCs w:val="20"/>
                <w:u w:val="single"/>
              </w:rPr>
            </w:pPr>
            <w:r w:rsidRPr="00957299">
              <w:rPr>
                <w:rFonts w:ascii="Cambria" w:hAnsi="Cambria" w:cs="Cambria"/>
                <w:i/>
                <w:iCs/>
                <w:color w:val="002060"/>
                <w:sz w:val="20"/>
                <w:szCs w:val="20"/>
                <w:u w:val="single"/>
              </w:rPr>
              <w:t>Conventions  de partenariat :</w:t>
            </w:r>
          </w:p>
          <w:p w14:paraId="333538B8" w14:textId="77777777" w:rsidR="00144150" w:rsidRDefault="00144150" w:rsidP="00957299">
            <w:pPr>
              <w:spacing w:after="0" w:line="240" w:lineRule="auto"/>
              <w:rPr>
                <w:rFonts w:ascii="Cambria" w:hAnsi="Cambria" w:cs="Cambria"/>
                <w:i/>
                <w:iCs/>
                <w:color w:val="002060"/>
                <w:sz w:val="20"/>
                <w:szCs w:val="20"/>
              </w:rPr>
            </w:pPr>
            <w:r>
              <w:rPr>
                <w:rFonts w:ascii="Cambria" w:hAnsi="Cambria" w:cs="Cambria"/>
                <w:i/>
                <w:iCs/>
                <w:color w:val="002060"/>
                <w:sz w:val="20"/>
                <w:szCs w:val="20"/>
              </w:rPr>
              <w:t>EPPC TALM (Ecoles Supérieures des Beaux-arts de Tours, Angers et Le Mans)</w:t>
            </w:r>
          </w:p>
          <w:p w14:paraId="1BCDBB8B" w14:textId="77777777" w:rsidR="00144150" w:rsidRDefault="00144150" w:rsidP="00957299">
            <w:pPr>
              <w:spacing w:after="0" w:line="240" w:lineRule="auto"/>
              <w:rPr>
                <w:rFonts w:ascii="Cambria" w:hAnsi="Cambria" w:cs="Cambria"/>
                <w:i/>
                <w:iCs/>
                <w:color w:val="002060"/>
                <w:sz w:val="20"/>
                <w:szCs w:val="20"/>
              </w:rPr>
            </w:pPr>
          </w:p>
          <w:p w14:paraId="3EA08F06" w14:textId="77777777" w:rsidR="00144150" w:rsidRPr="00957299" w:rsidRDefault="00144150" w:rsidP="00957299">
            <w:pPr>
              <w:spacing w:after="0" w:line="240" w:lineRule="auto"/>
              <w:rPr>
                <w:rFonts w:ascii="Cambria" w:hAnsi="Cambria" w:cs="Cambria"/>
                <w:i/>
                <w:iCs/>
                <w:color w:val="002060"/>
                <w:sz w:val="20"/>
                <w:szCs w:val="20"/>
              </w:rPr>
            </w:pPr>
            <w:r w:rsidRPr="00F9534F">
              <w:rPr>
                <w:rFonts w:ascii="Cambria" w:hAnsi="Cambria" w:cs="Cambria"/>
                <w:i/>
                <w:iCs/>
                <w:color w:val="002060"/>
                <w:sz w:val="20"/>
                <w:szCs w:val="20"/>
              </w:rPr>
              <w:t xml:space="preserve"> </w:t>
            </w:r>
          </w:p>
        </w:tc>
      </w:tr>
      <w:tr w:rsidR="00144150" w:rsidRPr="00F9534F" w14:paraId="7DF89B25" w14:textId="77777777">
        <w:tc>
          <w:tcPr>
            <w:tcW w:w="3510" w:type="dxa"/>
            <w:tcBorders>
              <w:left w:val="nil"/>
              <w:bottom w:val="nil"/>
              <w:right w:val="single" w:sz="8" w:space="0" w:color="8064A2"/>
            </w:tcBorders>
            <w:shd w:val="clear" w:color="auto" w:fill="FFFFFF"/>
          </w:tcPr>
          <w:p w14:paraId="60B99247"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 xml:space="preserve">Internationalisation des formations  </w:t>
            </w:r>
          </w:p>
          <w:p w14:paraId="4A2DA78D" w14:textId="77777777" w:rsidR="00144150" w:rsidRPr="00F9534F" w:rsidRDefault="00144150" w:rsidP="00F9534F">
            <w:pPr>
              <w:spacing w:after="0" w:line="240" w:lineRule="auto"/>
              <w:rPr>
                <w:rFonts w:ascii="Cambria" w:hAnsi="Cambria" w:cs="Cambria"/>
                <w:b/>
                <w:bCs/>
                <w:color w:val="000000"/>
              </w:rPr>
            </w:pPr>
          </w:p>
        </w:tc>
        <w:tc>
          <w:tcPr>
            <w:tcW w:w="5670" w:type="dxa"/>
          </w:tcPr>
          <w:p w14:paraId="5481AC6E" w14:textId="77777777" w:rsidR="00144150" w:rsidRPr="006A34BF" w:rsidRDefault="00144150" w:rsidP="006A34BF">
            <w:pPr>
              <w:spacing w:after="0" w:line="240" w:lineRule="auto"/>
              <w:jc w:val="both"/>
              <w:rPr>
                <w:rFonts w:ascii="Cambria" w:hAnsi="Cambria" w:cs="Cambria"/>
                <w:b/>
                <w:bCs/>
                <w:i/>
                <w:iCs/>
                <w:color w:val="002060"/>
                <w:sz w:val="20"/>
                <w:szCs w:val="20"/>
              </w:rPr>
            </w:pPr>
            <w:r w:rsidRPr="006A34BF">
              <w:rPr>
                <w:rFonts w:ascii="Cambria" w:hAnsi="Cambria" w:cs="Cambria"/>
                <w:i/>
                <w:iCs/>
                <w:color w:val="002060"/>
                <w:sz w:val="20"/>
                <w:szCs w:val="20"/>
              </w:rPr>
              <w:t xml:space="preserve">Intégration à la Mention d’une </w:t>
            </w:r>
            <w:proofErr w:type="spellStart"/>
            <w:r w:rsidRPr="006A34BF">
              <w:rPr>
                <w:rFonts w:ascii="Cambria" w:hAnsi="Cambria" w:cs="Cambria"/>
                <w:i/>
                <w:iCs/>
                <w:color w:val="002060"/>
                <w:sz w:val="20"/>
                <w:szCs w:val="20"/>
              </w:rPr>
              <w:t>Summer</w:t>
            </w:r>
            <w:proofErr w:type="spellEnd"/>
            <w:r w:rsidRPr="006A34BF">
              <w:rPr>
                <w:rFonts w:ascii="Cambria" w:hAnsi="Cambria" w:cs="Cambria"/>
                <w:i/>
                <w:iCs/>
                <w:color w:val="002060"/>
                <w:sz w:val="20"/>
                <w:szCs w:val="20"/>
              </w:rPr>
              <w:t xml:space="preserve"> </w:t>
            </w:r>
            <w:proofErr w:type="spellStart"/>
            <w:r w:rsidRPr="006A34BF">
              <w:rPr>
                <w:rFonts w:ascii="Cambria" w:hAnsi="Cambria" w:cs="Cambria"/>
                <w:i/>
                <w:iCs/>
                <w:color w:val="002060"/>
                <w:sz w:val="20"/>
                <w:szCs w:val="20"/>
              </w:rPr>
              <w:t>school</w:t>
            </w:r>
            <w:proofErr w:type="spellEnd"/>
            <w:r w:rsidRPr="006A34BF">
              <w:rPr>
                <w:rFonts w:ascii="Cambria" w:hAnsi="Cambria" w:cs="Cambria"/>
                <w:i/>
                <w:iCs/>
                <w:color w:val="002060"/>
                <w:sz w:val="20"/>
                <w:szCs w:val="20"/>
              </w:rPr>
              <w:t xml:space="preserve"> annuelle début juillet  </w:t>
            </w:r>
            <w:r w:rsidRPr="006A34BF">
              <w:rPr>
                <w:rFonts w:ascii="Cambria" w:hAnsi="Cambria" w:cs="Cambria"/>
                <w:b/>
                <w:bCs/>
                <w:i/>
                <w:iCs/>
                <w:color w:val="002060"/>
                <w:sz w:val="20"/>
                <w:szCs w:val="20"/>
              </w:rPr>
              <w:t>« Patrimoine, art de vivre et tourisme en Vallée de la Loire patrimoine mondial UNESCO »</w:t>
            </w:r>
          </w:p>
          <w:p w14:paraId="0DC0DA7F" w14:textId="77777777" w:rsidR="00144150" w:rsidRPr="006A34BF" w:rsidRDefault="00144150" w:rsidP="006A34BF">
            <w:pPr>
              <w:spacing w:after="0" w:line="240" w:lineRule="auto"/>
              <w:jc w:val="both"/>
              <w:rPr>
                <w:rFonts w:ascii="Cambria" w:hAnsi="Cambria" w:cs="Cambria"/>
                <w:i/>
                <w:iCs/>
                <w:color w:val="002060"/>
                <w:sz w:val="20"/>
                <w:szCs w:val="20"/>
              </w:rPr>
            </w:pPr>
            <w:r w:rsidRPr="006A34BF">
              <w:rPr>
                <w:rFonts w:ascii="Cambria" w:hAnsi="Cambria" w:cs="Cambria"/>
                <w:i/>
                <w:iCs/>
                <w:color w:val="002060"/>
                <w:sz w:val="20"/>
                <w:szCs w:val="20"/>
              </w:rPr>
              <w:t xml:space="preserve">Partenariat avec le Master « World </w:t>
            </w:r>
            <w:proofErr w:type="spellStart"/>
            <w:r w:rsidRPr="006A34BF">
              <w:rPr>
                <w:rFonts w:ascii="Cambria" w:hAnsi="Cambria" w:cs="Cambria"/>
                <w:i/>
                <w:iCs/>
                <w:color w:val="002060"/>
                <w:sz w:val="20"/>
                <w:szCs w:val="20"/>
              </w:rPr>
              <w:t>Heritage</w:t>
            </w:r>
            <w:proofErr w:type="spellEnd"/>
            <w:r w:rsidRPr="006A34BF">
              <w:rPr>
                <w:rFonts w:ascii="Cambria" w:hAnsi="Cambria" w:cs="Cambria"/>
                <w:i/>
                <w:iCs/>
                <w:color w:val="002060"/>
                <w:sz w:val="20"/>
                <w:szCs w:val="20"/>
              </w:rPr>
              <w:t xml:space="preserve"> </w:t>
            </w:r>
            <w:proofErr w:type="spellStart"/>
            <w:r w:rsidRPr="006A34BF">
              <w:rPr>
                <w:rFonts w:ascii="Cambria" w:hAnsi="Cambria" w:cs="Cambria"/>
                <w:i/>
                <w:iCs/>
                <w:color w:val="002060"/>
                <w:sz w:val="20"/>
                <w:szCs w:val="20"/>
              </w:rPr>
              <w:t>Studies</w:t>
            </w:r>
            <w:proofErr w:type="spellEnd"/>
            <w:r w:rsidRPr="006A34BF">
              <w:rPr>
                <w:rFonts w:ascii="Cambria" w:hAnsi="Cambria" w:cs="Cambria"/>
                <w:i/>
                <w:iCs/>
                <w:color w:val="002060"/>
                <w:sz w:val="20"/>
                <w:szCs w:val="20"/>
              </w:rPr>
              <w:t> » à Cottbus, BTU Cottbus, Allemagne (échange Erasmus 1 semestre voire toute l’année)</w:t>
            </w:r>
          </w:p>
          <w:p w14:paraId="3A8AE825" w14:textId="77777777" w:rsidR="00144150" w:rsidRPr="006A34BF" w:rsidRDefault="00144150" w:rsidP="006A34BF">
            <w:pPr>
              <w:spacing w:after="0" w:line="240" w:lineRule="auto"/>
              <w:jc w:val="both"/>
              <w:rPr>
                <w:rFonts w:ascii="Cambria" w:hAnsi="Cambria" w:cs="Cambria"/>
                <w:i/>
                <w:iCs/>
                <w:color w:val="002060"/>
                <w:sz w:val="20"/>
                <w:szCs w:val="20"/>
              </w:rPr>
            </w:pPr>
            <w:r w:rsidRPr="006A34BF">
              <w:rPr>
                <w:rFonts w:ascii="Cambria" w:hAnsi="Cambria" w:cs="Cambria"/>
                <w:i/>
                <w:iCs/>
                <w:color w:val="002060"/>
                <w:sz w:val="20"/>
                <w:szCs w:val="20"/>
              </w:rPr>
              <w:t>Programmation d’enseignements par des intervenants installés à l'étranger ("classes virtuelles", avec des séquences pédagogiques organisées  à distance grâce à des outils numériques adaptés)</w:t>
            </w:r>
          </w:p>
        </w:tc>
      </w:tr>
      <w:tr w:rsidR="00144150" w:rsidRPr="00F9534F" w14:paraId="4F06272E" w14:textId="77777777">
        <w:tc>
          <w:tcPr>
            <w:tcW w:w="3510" w:type="dxa"/>
            <w:tcBorders>
              <w:top w:val="nil"/>
              <w:left w:val="nil"/>
              <w:bottom w:val="nil"/>
              <w:right w:val="single" w:sz="8" w:space="0" w:color="8064A2"/>
            </w:tcBorders>
            <w:shd w:val="clear" w:color="auto" w:fill="FFFFFF"/>
          </w:tcPr>
          <w:p w14:paraId="4564D420" w14:textId="77777777" w:rsidR="00144150" w:rsidRPr="00F9534F" w:rsidRDefault="00144150" w:rsidP="00F9534F">
            <w:pPr>
              <w:spacing w:after="0" w:line="240" w:lineRule="auto"/>
              <w:rPr>
                <w:rFonts w:ascii="Cambria" w:hAnsi="Cambria" w:cs="Cambria"/>
                <w:b/>
                <w:bCs/>
                <w:color w:val="000000"/>
                <w:sz w:val="20"/>
                <w:szCs w:val="20"/>
              </w:rPr>
            </w:pPr>
            <w:r w:rsidRPr="00F9534F">
              <w:rPr>
                <w:rFonts w:ascii="Cambria" w:hAnsi="Cambria" w:cs="Cambria"/>
                <w:b/>
                <w:bCs/>
                <w:color w:val="000000"/>
                <w:sz w:val="20"/>
                <w:szCs w:val="20"/>
              </w:rPr>
              <w:t>Conventionnement avec une institution privée française</w:t>
            </w:r>
          </w:p>
          <w:p w14:paraId="482AA8DD" w14:textId="77777777" w:rsidR="00144150" w:rsidRPr="00F9534F" w:rsidRDefault="00144150" w:rsidP="00F9534F">
            <w:pPr>
              <w:spacing w:after="0" w:line="240" w:lineRule="auto"/>
              <w:rPr>
                <w:rFonts w:ascii="Cambria" w:hAnsi="Cambria" w:cs="Cambria"/>
                <w:b/>
                <w:bCs/>
                <w:color w:val="000000"/>
              </w:rPr>
            </w:pPr>
          </w:p>
        </w:tc>
        <w:tc>
          <w:tcPr>
            <w:tcW w:w="5670" w:type="dxa"/>
            <w:tcBorders>
              <w:top w:val="nil"/>
              <w:left w:val="nil"/>
              <w:bottom w:val="nil"/>
            </w:tcBorders>
            <w:shd w:val="clear" w:color="auto" w:fill="DFD8E8"/>
          </w:tcPr>
          <w:p w14:paraId="279D0CF0" w14:textId="77777777" w:rsidR="00144150" w:rsidRPr="00FA3070" w:rsidRDefault="00144150" w:rsidP="00957299">
            <w:pPr>
              <w:spacing w:after="0" w:line="240" w:lineRule="auto"/>
              <w:rPr>
                <w:rFonts w:ascii="Cambria" w:hAnsi="Cambria" w:cs="Cambria"/>
                <w:i/>
                <w:iCs/>
                <w:color w:val="000000"/>
                <w:sz w:val="20"/>
                <w:szCs w:val="20"/>
              </w:rPr>
            </w:pPr>
            <w:r>
              <w:rPr>
                <w:rFonts w:ascii="Cambria" w:hAnsi="Cambria" w:cs="Cambria"/>
                <w:i/>
                <w:iCs/>
                <w:color w:val="002060"/>
                <w:sz w:val="20"/>
                <w:szCs w:val="20"/>
              </w:rPr>
              <w:t>Néant</w:t>
            </w:r>
          </w:p>
        </w:tc>
      </w:tr>
    </w:tbl>
    <w:p w14:paraId="3A1A014E" w14:textId="77777777" w:rsidR="00144150" w:rsidRPr="00141412" w:rsidRDefault="00144150" w:rsidP="00A153B2"/>
    <w:sectPr w:rsidR="00144150" w:rsidRPr="00141412" w:rsidSect="002160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Times-Roman">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0C8B"/>
    <w:multiLevelType w:val="hybridMultilevel"/>
    <w:tmpl w:val="358E115E"/>
    <w:lvl w:ilvl="0" w:tplc="F514B548">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34212518"/>
    <w:multiLevelType w:val="hybridMultilevel"/>
    <w:tmpl w:val="BB7C0CB8"/>
    <w:lvl w:ilvl="0" w:tplc="767833E2">
      <w:start w:val="1"/>
      <w:numFmt w:val="bullet"/>
      <w:lvlText w:val="-"/>
      <w:lvlJc w:val="left"/>
      <w:pPr>
        <w:tabs>
          <w:tab w:val="num" w:pos="1069"/>
        </w:tabs>
        <w:ind w:left="1069" w:hanging="360"/>
      </w:pPr>
      <w:rPr>
        <w:rFonts w:ascii="Times New Roman" w:eastAsia="Times New Roman" w:hAnsi="Times New Roman" w:hint="default"/>
      </w:rPr>
    </w:lvl>
    <w:lvl w:ilvl="1" w:tplc="040C0003">
      <w:start w:val="1"/>
      <w:numFmt w:val="bullet"/>
      <w:lvlText w:val="o"/>
      <w:lvlJc w:val="left"/>
      <w:pPr>
        <w:tabs>
          <w:tab w:val="num" w:pos="1789"/>
        </w:tabs>
        <w:ind w:left="1789" w:hanging="360"/>
      </w:pPr>
      <w:rPr>
        <w:rFonts w:ascii="Courier New" w:hAnsi="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2">
    <w:nsid w:val="3FB24A9B"/>
    <w:multiLevelType w:val="hybridMultilevel"/>
    <w:tmpl w:val="4120D250"/>
    <w:lvl w:ilvl="0" w:tplc="589845CE">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412"/>
    <w:rsid w:val="000454F3"/>
    <w:rsid w:val="00060449"/>
    <w:rsid w:val="00095A92"/>
    <w:rsid w:val="000A6E0B"/>
    <w:rsid w:val="000B63F0"/>
    <w:rsid w:val="000E27CE"/>
    <w:rsid w:val="000F00FB"/>
    <w:rsid w:val="00120E05"/>
    <w:rsid w:val="00141412"/>
    <w:rsid w:val="00144150"/>
    <w:rsid w:val="00151971"/>
    <w:rsid w:val="00185A58"/>
    <w:rsid w:val="00195DE8"/>
    <w:rsid w:val="001A3F3C"/>
    <w:rsid w:val="001A58EB"/>
    <w:rsid w:val="001C66C2"/>
    <w:rsid w:val="001D21A3"/>
    <w:rsid w:val="001D4221"/>
    <w:rsid w:val="001D6502"/>
    <w:rsid w:val="001E305C"/>
    <w:rsid w:val="001F3A65"/>
    <w:rsid w:val="002051B3"/>
    <w:rsid w:val="0021329A"/>
    <w:rsid w:val="00213D49"/>
    <w:rsid w:val="002160B3"/>
    <w:rsid w:val="00222853"/>
    <w:rsid w:val="00223E57"/>
    <w:rsid w:val="002253A9"/>
    <w:rsid w:val="00246EB9"/>
    <w:rsid w:val="002872F5"/>
    <w:rsid w:val="002900B0"/>
    <w:rsid w:val="002F6821"/>
    <w:rsid w:val="00300D17"/>
    <w:rsid w:val="003075A2"/>
    <w:rsid w:val="00314E82"/>
    <w:rsid w:val="00325301"/>
    <w:rsid w:val="003557E6"/>
    <w:rsid w:val="00397175"/>
    <w:rsid w:val="00397B5D"/>
    <w:rsid w:val="003B0775"/>
    <w:rsid w:val="003B5A99"/>
    <w:rsid w:val="003D7D5A"/>
    <w:rsid w:val="003F01A1"/>
    <w:rsid w:val="003F2A88"/>
    <w:rsid w:val="003F73D4"/>
    <w:rsid w:val="00401011"/>
    <w:rsid w:val="004021D6"/>
    <w:rsid w:val="00415D17"/>
    <w:rsid w:val="00465194"/>
    <w:rsid w:val="004651C4"/>
    <w:rsid w:val="00487729"/>
    <w:rsid w:val="0049600E"/>
    <w:rsid w:val="00497D21"/>
    <w:rsid w:val="004B5003"/>
    <w:rsid w:val="004B59A5"/>
    <w:rsid w:val="004C6CCC"/>
    <w:rsid w:val="004C755D"/>
    <w:rsid w:val="005040E9"/>
    <w:rsid w:val="00521635"/>
    <w:rsid w:val="00524B4B"/>
    <w:rsid w:val="00525EDB"/>
    <w:rsid w:val="00534E3A"/>
    <w:rsid w:val="00536130"/>
    <w:rsid w:val="005737CD"/>
    <w:rsid w:val="005A1D3A"/>
    <w:rsid w:val="005B75EC"/>
    <w:rsid w:val="005C5A71"/>
    <w:rsid w:val="005E0B03"/>
    <w:rsid w:val="005E29A2"/>
    <w:rsid w:val="005E7D0D"/>
    <w:rsid w:val="005F7600"/>
    <w:rsid w:val="00606B01"/>
    <w:rsid w:val="006278A9"/>
    <w:rsid w:val="00635645"/>
    <w:rsid w:val="00646A74"/>
    <w:rsid w:val="006960BA"/>
    <w:rsid w:val="006A1640"/>
    <w:rsid w:val="006A34BF"/>
    <w:rsid w:val="006C26FE"/>
    <w:rsid w:val="006C74CB"/>
    <w:rsid w:val="006C7D6F"/>
    <w:rsid w:val="006D2957"/>
    <w:rsid w:val="006E1024"/>
    <w:rsid w:val="006F5D80"/>
    <w:rsid w:val="006F73A0"/>
    <w:rsid w:val="00711841"/>
    <w:rsid w:val="00711CCF"/>
    <w:rsid w:val="00735ADD"/>
    <w:rsid w:val="00762A8F"/>
    <w:rsid w:val="00780A49"/>
    <w:rsid w:val="007A0A1C"/>
    <w:rsid w:val="007D0D94"/>
    <w:rsid w:val="007F605C"/>
    <w:rsid w:val="0080296A"/>
    <w:rsid w:val="00807F25"/>
    <w:rsid w:val="00810E16"/>
    <w:rsid w:val="00821E2B"/>
    <w:rsid w:val="008315EB"/>
    <w:rsid w:val="00876B32"/>
    <w:rsid w:val="008D3778"/>
    <w:rsid w:val="008F79D4"/>
    <w:rsid w:val="00941E3E"/>
    <w:rsid w:val="00957299"/>
    <w:rsid w:val="0096083E"/>
    <w:rsid w:val="00963474"/>
    <w:rsid w:val="009C2794"/>
    <w:rsid w:val="009E372F"/>
    <w:rsid w:val="009E4E48"/>
    <w:rsid w:val="009F361B"/>
    <w:rsid w:val="009F65A6"/>
    <w:rsid w:val="00A018B0"/>
    <w:rsid w:val="00A153B2"/>
    <w:rsid w:val="00A45DA3"/>
    <w:rsid w:val="00A63E59"/>
    <w:rsid w:val="00A66732"/>
    <w:rsid w:val="00AA337F"/>
    <w:rsid w:val="00AA54F2"/>
    <w:rsid w:val="00AA6866"/>
    <w:rsid w:val="00AE5391"/>
    <w:rsid w:val="00AF629B"/>
    <w:rsid w:val="00B01288"/>
    <w:rsid w:val="00B20494"/>
    <w:rsid w:val="00B53D18"/>
    <w:rsid w:val="00B73B23"/>
    <w:rsid w:val="00B7774C"/>
    <w:rsid w:val="00B805FB"/>
    <w:rsid w:val="00B828D5"/>
    <w:rsid w:val="00B870FC"/>
    <w:rsid w:val="00B97DE6"/>
    <w:rsid w:val="00BA0B9E"/>
    <w:rsid w:val="00BB69EB"/>
    <w:rsid w:val="00BB6F0F"/>
    <w:rsid w:val="00BD1B4A"/>
    <w:rsid w:val="00C23FDF"/>
    <w:rsid w:val="00C73666"/>
    <w:rsid w:val="00C74F20"/>
    <w:rsid w:val="00C754CF"/>
    <w:rsid w:val="00C76C2E"/>
    <w:rsid w:val="00C91A80"/>
    <w:rsid w:val="00C92844"/>
    <w:rsid w:val="00CA2313"/>
    <w:rsid w:val="00CA4F13"/>
    <w:rsid w:val="00CA5A33"/>
    <w:rsid w:val="00CD552C"/>
    <w:rsid w:val="00CE676D"/>
    <w:rsid w:val="00D22884"/>
    <w:rsid w:val="00D300C4"/>
    <w:rsid w:val="00D46A7E"/>
    <w:rsid w:val="00D52627"/>
    <w:rsid w:val="00D65B87"/>
    <w:rsid w:val="00DC7FB8"/>
    <w:rsid w:val="00DE4BA5"/>
    <w:rsid w:val="00E00891"/>
    <w:rsid w:val="00E1272F"/>
    <w:rsid w:val="00E404EF"/>
    <w:rsid w:val="00E513CC"/>
    <w:rsid w:val="00E52B24"/>
    <w:rsid w:val="00E91322"/>
    <w:rsid w:val="00E9258B"/>
    <w:rsid w:val="00EB08BF"/>
    <w:rsid w:val="00ED4365"/>
    <w:rsid w:val="00EF0D28"/>
    <w:rsid w:val="00F0465E"/>
    <w:rsid w:val="00F0634A"/>
    <w:rsid w:val="00F325A3"/>
    <w:rsid w:val="00F339C8"/>
    <w:rsid w:val="00F6348E"/>
    <w:rsid w:val="00F63FD2"/>
    <w:rsid w:val="00F82B52"/>
    <w:rsid w:val="00F83F78"/>
    <w:rsid w:val="00F9534F"/>
    <w:rsid w:val="00FA3070"/>
    <w:rsid w:val="00FA3126"/>
    <w:rsid w:val="00FA4BB0"/>
    <w:rsid w:val="00FA4C08"/>
    <w:rsid w:val="00FB54A1"/>
    <w:rsid w:val="00FD67C2"/>
    <w:rsid w:val="00FF075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3FE2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0B3"/>
    <w:pPr>
      <w:spacing w:after="200" w:line="276" w:lineRule="auto"/>
    </w:pPr>
    <w:rPr>
      <w:rFonts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99"/>
    <w:rsid w:val="0014141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2">
    <w:name w:val="Light Shading Accent 2"/>
    <w:basedOn w:val="TableauNormal"/>
    <w:uiPriority w:val="99"/>
    <w:rsid w:val="00141412"/>
    <w:rPr>
      <w:rFonts w:cs="Calibri"/>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styleId="Trameclaire-Accent5">
    <w:name w:val="Light Shading Accent 5"/>
    <w:basedOn w:val="TableauNormal"/>
    <w:uiPriority w:val="99"/>
    <w:rsid w:val="00141412"/>
    <w:rPr>
      <w:rFonts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Ombrageclair">
    <w:name w:val="Light Shading"/>
    <w:basedOn w:val="TableauNormal"/>
    <w:uiPriority w:val="99"/>
    <w:rsid w:val="00141412"/>
    <w:rPr>
      <w:rFonts w:cs="Calibri"/>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Listemoyenne2-Accent3">
    <w:name w:val="Medium List 2 Accent 3"/>
    <w:basedOn w:val="TableauNormal"/>
    <w:uiPriority w:val="99"/>
    <w:rsid w:val="00141412"/>
    <w:rPr>
      <w:rFonts w:ascii="Cambria" w:eastAsia="Times New Roman" w:hAnsi="Cambria" w:cs="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Cambria"/>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Cambria"/>
      </w:rPr>
      <w:tblPr/>
      <w:tcPr>
        <w:tcBorders>
          <w:top w:val="single" w:sz="8" w:space="0" w:color="9BBB59"/>
          <w:left w:val="nil"/>
          <w:bottom w:val="nil"/>
          <w:right w:val="nil"/>
          <w:insideH w:val="nil"/>
          <w:insideV w:val="nil"/>
        </w:tcBorders>
        <w:shd w:val="clear" w:color="auto" w:fill="FFFFFF"/>
      </w:tcPr>
    </w:tblStylePr>
    <w:tblStylePr w:type="firstCol">
      <w:rPr>
        <w:rFonts w:cs="Cambria"/>
      </w:rPr>
      <w:tblPr/>
      <w:tcPr>
        <w:tcBorders>
          <w:top w:val="nil"/>
          <w:left w:val="nil"/>
          <w:bottom w:val="nil"/>
          <w:right w:val="single" w:sz="8" w:space="0" w:color="9BBB59"/>
          <w:insideH w:val="nil"/>
          <w:insideV w:val="nil"/>
        </w:tcBorders>
        <w:shd w:val="clear" w:color="auto" w:fill="FFFFFF"/>
      </w:tcPr>
    </w:tblStylePr>
    <w:tblStylePr w:type="lastCol">
      <w:rPr>
        <w:rFonts w:cs="Cambria"/>
      </w:rPr>
      <w:tblPr/>
      <w:tcPr>
        <w:tcBorders>
          <w:top w:val="nil"/>
          <w:left w:val="single" w:sz="8" w:space="0" w:color="9BBB59"/>
          <w:bottom w:val="nil"/>
          <w:right w:val="nil"/>
          <w:insideH w:val="nil"/>
          <w:insideV w:val="nil"/>
        </w:tcBorders>
        <w:shd w:val="clear" w:color="auto" w:fill="FFFFFF"/>
      </w:tcPr>
    </w:tblStylePr>
    <w:tblStylePr w:type="band1Vert">
      <w:rPr>
        <w:rFonts w:cs="Cambria"/>
      </w:rPr>
      <w:tblPr/>
      <w:tcPr>
        <w:tcBorders>
          <w:left w:val="nil"/>
          <w:right w:val="nil"/>
          <w:insideH w:val="nil"/>
          <w:insideV w:val="nil"/>
        </w:tcBorders>
        <w:shd w:val="clear" w:color="auto" w:fill="E6EED5"/>
      </w:tcPr>
    </w:tblStylePr>
    <w:tblStylePr w:type="band1Horz">
      <w:rPr>
        <w:rFonts w:cs="Cambria"/>
      </w:rPr>
      <w:tblPr/>
      <w:tcPr>
        <w:tcBorders>
          <w:top w:val="nil"/>
          <w:bottom w:val="nil"/>
          <w:insideH w:val="nil"/>
          <w:insideV w:val="nil"/>
        </w:tcBorders>
        <w:shd w:val="clear" w:color="auto" w:fill="E6EED5"/>
      </w:tcPr>
    </w:tblStylePr>
    <w:tblStylePr w:type="nwCell">
      <w:rPr>
        <w:rFonts w:cs="Cambria"/>
      </w:rPr>
      <w:tblPr/>
      <w:tcPr>
        <w:shd w:val="clear" w:color="auto" w:fill="FFFFFF"/>
      </w:tcPr>
    </w:tblStylePr>
    <w:tblStylePr w:type="swCell">
      <w:rPr>
        <w:rFonts w:cs="Cambria"/>
      </w:rPr>
      <w:tblPr/>
      <w:tcPr>
        <w:tcBorders>
          <w:top w:val="nil"/>
        </w:tcBorders>
      </w:tcPr>
    </w:tblStylePr>
  </w:style>
  <w:style w:type="table" w:styleId="Listemoyenne1-Accent6">
    <w:name w:val="Medium List 1 Accent 6"/>
    <w:basedOn w:val="TableauNormal"/>
    <w:uiPriority w:val="99"/>
    <w:rsid w:val="00141412"/>
    <w:rPr>
      <w:rFonts w:cs="Calibri"/>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Cambria"/>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paragraph" w:styleId="Paragraphedeliste">
    <w:name w:val="List Paragraph"/>
    <w:basedOn w:val="Normal"/>
    <w:uiPriority w:val="99"/>
    <w:qFormat/>
    <w:rsid w:val="00CA5A33"/>
    <w:pPr>
      <w:ind w:left="720"/>
    </w:pPr>
  </w:style>
  <w:style w:type="table" w:styleId="Listeclaire-Accent3">
    <w:name w:val="Light List Accent 3"/>
    <w:basedOn w:val="TableauNormal"/>
    <w:uiPriority w:val="99"/>
    <w:rsid w:val="009E4E48"/>
    <w:rPr>
      <w:rFonts w:cs="Calibri"/>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9BBB59"/>
      </w:tcPr>
    </w:tblStylePr>
    <w:tblStylePr w:type="lastRow">
      <w:pPr>
        <w:spacing w:before="0" w:after="0"/>
      </w:pPr>
      <w:rPr>
        <w:rFonts w:cs="Calibri"/>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9BBB59"/>
          <w:left w:val="single" w:sz="8" w:space="0" w:color="9BBB59"/>
          <w:bottom w:val="single" w:sz="8" w:space="0" w:color="9BBB59"/>
          <w:right w:val="single" w:sz="8" w:space="0" w:color="9BBB59"/>
        </w:tcBorders>
      </w:tcPr>
    </w:tblStylePr>
    <w:tblStylePr w:type="band1Horz">
      <w:rPr>
        <w:rFonts w:cs="Calibri"/>
      </w:rPr>
      <w:tblPr/>
      <w:tcPr>
        <w:tcBorders>
          <w:top w:val="single" w:sz="8" w:space="0" w:color="9BBB59"/>
          <w:left w:val="single" w:sz="8" w:space="0" w:color="9BBB59"/>
          <w:bottom w:val="single" w:sz="8" w:space="0" w:color="9BBB59"/>
          <w:right w:val="single" w:sz="8" w:space="0" w:color="9BBB59"/>
        </w:tcBorders>
      </w:tcPr>
    </w:tblStylePr>
  </w:style>
  <w:style w:type="table" w:styleId="Listeclaire-Accent2">
    <w:name w:val="Light List Accent 2"/>
    <w:basedOn w:val="TableauNormal"/>
    <w:uiPriority w:val="99"/>
    <w:rsid w:val="009E4E48"/>
    <w:rPr>
      <w:rFonts w:cs="Calibri"/>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C0504D"/>
      </w:tcPr>
    </w:tblStylePr>
    <w:tblStylePr w:type="lastRow">
      <w:pPr>
        <w:spacing w:before="0" w:after="0"/>
      </w:pPr>
      <w:rPr>
        <w:rFonts w:cs="Calibri"/>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C0504D"/>
          <w:left w:val="single" w:sz="8" w:space="0" w:color="C0504D"/>
          <w:bottom w:val="single" w:sz="8" w:space="0" w:color="C0504D"/>
          <w:right w:val="single" w:sz="8" w:space="0" w:color="C0504D"/>
        </w:tcBorders>
      </w:tcPr>
    </w:tblStylePr>
    <w:tblStylePr w:type="band1Horz">
      <w:rPr>
        <w:rFonts w:cs="Calibri"/>
      </w:rPr>
      <w:tblPr/>
      <w:tcPr>
        <w:tcBorders>
          <w:top w:val="single" w:sz="8" w:space="0" w:color="C0504D"/>
          <w:left w:val="single" w:sz="8" w:space="0" w:color="C0504D"/>
          <w:bottom w:val="single" w:sz="8" w:space="0" w:color="C0504D"/>
          <w:right w:val="single" w:sz="8" w:space="0" w:color="C0504D"/>
        </w:tcBorders>
      </w:tcPr>
    </w:tblStylePr>
  </w:style>
  <w:style w:type="table" w:styleId="Trameclaire-Accent6">
    <w:name w:val="Light Shading Accent 6"/>
    <w:basedOn w:val="TableauNormal"/>
    <w:uiPriority w:val="99"/>
    <w:rsid w:val="009E4E48"/>
    <w:rPr>
      <w:rFonts w:cs="Calibri"/>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Grillemoyenne3-Accent6">
    <w:name w:val="Medium Grid 3 Accent 6"/>
    <w:basedOn w:val="TableauNormal"/>
    <w:uiPriority w:val="99"/>
    <w:rsid w:val="009E4E48"/>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Tramecouleur-Accent4">
    <w:name w:val="Colorful Shading Accent 4"/>
    <w:basedOn w:val="TableauNormal"/>
    <w:uiPriority w:val="99"/>
    <w:rsid w:val="009E4E48"/>
    <w:rPr>
      <w:rFonts w:cs="Calibri"/>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rFonts w:cs="Calibri"/>
        <w:b/>
        <w:bCs/>
      </w:rPr>
      <w:tblPr/>
      <w:tcPr>
        <w:tcBorders>
          <w:top w:val="nil"/>
          <w:left w:val="nil"/>
          <w:bottom w:val="single" w:sz="24" w:space="0" w:color="9BBB59"/>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4C3B62"/>
      </w:tcPr>
    </w:tblStylePr>
    <w:tblStylePr w:type="firstCol">
      <w:rPr>
        <w:rFonts w:cs="Calibri"/>
        <w:color w:val="FFFFFF"/>
      </w:rPr>
      <w:tblPr/>
      <w:tcPr>
        <w:tcBorders>
          <w:top w:val="nil"/>
          <w:left w:val="nil"/>
          <w:bottom w:val="nil"/>
          <w:right w:val="nil"/>
          <w:insideH w:val="single" w:sz="4" w:space="0" w:color="4C3B62"/>
          <w:insideV w:val="nil"/>
        </w:tcBorders>
        <w:shd w:val="clear" w:color="auto" w:fill="4C3B62"/>
      </w:tcPr>
    </w:tblStylePr>
    <w:tblStylePr w:type="lastCol">
      <w:rPr>
        <w:rFonts w:cs="Calibri"/>
        <w:color w:val="FFFFFF"/>
      </w:rPr>
      <w:tblPr/>
      <w:tcPr>
        <w:tcBorders>
          <w:top w:val="nil"/>
          <w:left w:val="nil"/>
          <w:bottom w:val="nil"/>
          <w:right w:val="nil"/>
          <w:insideH w:val="nil"/>
          <w:insideV w:val="nil"/>
        </w:tcBorders>
        <w:shd w:val="clear" w:color="auto" w:fill="4C3B62"/>
      </w:tcPr>
    </w:tblStylePr>
    <w:tblStylePr w:type="band1Vert">
      <w:rPr>
        <w:rFonts w:cs="Calibri"/>
      </w:rPr>
      <w:tblPr/>
      <w:tcPr>
        <w:shd w:val="clear" w:color="auto" w:fill="CCC0D9"/>
      </w:tcPr>
    </w:tblStylePr>
    <w:tblStylePr w:type="band1Horz">
      <w:rPr>
        <w:rFonts w:cs="Calibri"/>
      </w:rPr>
      <w:tblPr/>
      <w:tcPr>
        <w:shd w:val="clear" w:color="auto" w:fill="BFB1D0"/>
      </w:tcPr>
    </w:tblStylePr>
    <w:tblStylePr w:type="neCell">
      <w:rPr>
        <w:rFonts w:cs="Calibri"/>
        <w:color w:val="000000"/>
      </w:rPr>
    </w:tblStylePr>
    <w:tblStylePr w:type="nwCell">
      <w:rPr>
        <w:rFonts w:cs="Calibri"/>
        <w:color w:val="000000"/>
      </w:rPr>
    </w:tblStylePr>
  </w:style>
  <w:style w:type="table" w:styleId="Tramemoyenne1-Accent4">
    <w:name w:val="Medium Shading 1 Accent 4"/>
    <w:basedOn w:val="TableauNormal"/>
    <w:uiPriority w:val="99"/>
    <w:rsid w:val="009E4E48"/>
    <w:rPr>
      <w:rFonts w:cs="Calibri"/>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Calibri"/>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DFD8E8"/>
      </w:tcPr>
    </w:tblStylePr>
    <w:tblStylePr w:type="band1Horz">
      <w:rPr>
        <w:rFonts w:cs="Calibri"/>
      </w:rPr>
      <w:tblPr/>
      <w:tcPr>
        <w:tcBorders>
          <w:insideH w:val="nil"/>
          <w:insideV w:val="nil"/>
        </w:tcBorders>
        <w:shd w:val="clear" w:color="auto" w:fill="DFD8E8"/>
      </w:tcPr>
    </w:tblStylePr>
    <w:tblStylePr w:type="band2Horz">
      <w:rPr>
        <w:rFonts w:cs="Calibri"/>
      </w:rPr>
      <w:tblPr/>
      <w:tcPr>
        <w:tcBorders>
          <w:insideH w:val="nil"/>
          <w:insideV w:val="nil"/>
        </w:tcBorders>
      </w:tcPr>
    </w:tblStylePr>
  </w:style>
  <w:style w:type="table" w:styleId="Tramemoyenne2-Accent4">
    <w:name w:val="Medium Shading 2 Accent 4"/>
    <w:basedOn w:val="TableauNormal"/>
    <w:uiPriority w:val="99"/>
    <w:rsid w:val="009E4E48"/>
    <w:rPr>
      <w:rFonts w:cs="Calibri"/>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Grillemoyenne3-Accent4">
    <w:name w:val="Medium Grid 3 Accent 4"/>
    <w:basedOn w:val="TableauNormal"/>
    <w:uiPriority w:val="99"/>
    <w:rsid w:val="009E4E48"/>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Listemoyenne2-Accent4">
    <w:name w:val="Medium List 2 Accent 4"/>
    <w:basedOn w:val="TableauNormal"/>
    <w:uiPriority w:val="99"/>
    <w:rsid w:val="009E4E48"/>
    <w:rPr>
      <w:rFonts w:ascii="Cambria" w:eastAsia="Times New Roman" w:hAnsi="Cambria" w:cs="Cambria"/>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Cambria"/>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Cambria"/>
      </w:rPr>
      <w:tblPr/>
      <w:tcPr>
        <w:tcBorders>
          <w:top w:val="single" w:sz="8" w:space="0" w:color="8064A2"/>
          <w:left w:val="nil"/>
          <w:bottom w:val="nil"/>
          <w:right w:val="nil"/>
          <w:insideH w:val="nil"/>
          <w:insideV w:val="nil"/>
        </w:tcBorders>
        <w:shd w:val="clear" w:color="auto" w:fill="FFFFFF"/>
      </w:tcPr>
    </w:tblStylePr>
    <w:tblStylePr w:type="firstCol">
      <w:rPr>
        <w:rFonts w:cs="Cambria"/>
      </w:rPr>
      <w:tblPr/>
      <w:tcPr>
        <w:tcBorders>
          <w:top w:val="nil"/>
          <w:left w:val="nil"/>
          <w:bottom w:val="nil"/>
          <w:right w:val="single" w:sz="8" w:space="0" w:color="8064A2"/>
          <w:insideH w:val="nil"/>
          <w:insideV w:val="nil"/>
        </w:tcBorders>
        <w:shd w:val="clear" w:color="auto" w:fill="FFFFFF"/>
      </w:tcPr>
    </w:tblStylePr>
    <w:tblStylePr w:type="lastCol">
      <w:rPr>
        <w:rFonts w:cs="Cambria"/>
      </w:rPr>
      <w:tblPr/>
      <w:tcPr>
        <w:tcBorders>
          <w:top w:val="nil"/>
          <w:left w:val="single" w:sz="8" w:space="0" w:color="8064A2"/>
          <w:bottom w:val="nil"/>
          <w:right w:val="nil"/>
          <w:insideH w:val="nil"/>
          <w:insideV w:val="nil"/>
        </w:tcBorders>
        <w:shd w:val="clear" w:color="auto" w:fill="FFFFFF"/>
      </w:tcPr>
    </w:tblStylePr>
    <w:tblStylePr w:type="band1Vert">
      <w:rPr>
        <w:rFonts w:cs="Cambria"/>
      </w:rPr>
      <w:tblPr/>
      <w:tcPr>
        <w:tcBorders>
          <w:left w:val="nil"/>
          <w:right w:val="nil"/>
          <w:insideH w:val="nil"/>
          <w:insideV w:val="nil"/>
        </w:tcBorders>
        <w:shd w:val="clear" w:color="auto" w:fill="DFD8E8"/>
      </w:tcPr>
    </w:tblStylePr>
    <w:tblStylePr w:type="band1Horz">
      <w:rPr>
        <w:rFonts w:cs="Cambria"/>
      </w:rPr>
      <w:tblPr/>
      <w:tcPr>
        <w:tcBorders>
          <w:top w:val="nil"/>
          <w:bottom w:val="nil"/>
          <w:insideH w:val="nil"/>
          <w:insideV w:val="nil"/>
        </w:tcBorders>
        <w:shd w:val="clear" w:color="auto" w:fill="DFD8E8"/>
      </w:tcPr>
    </w:tblStylePr>
    <w:tblStylePr w:type="nwCell">
      <w:rPr>
        <w:rFonts w:cs="Cambria"/>
      </w:rPr>
      <w:tblPr/>
      <w:tcPr>
        <w:shd w:val="clear" w:color="auto" w:fill="FFFFFF"/>
      </w:tcPr>
    </w:tblStylePr>
    <w:tblStylePr w:type="swCell">
      <w:rPr>
        <w:rFonts w:cs="Cambria"/>
      </w:rPr>
      <w:tblPr/>
      <w:tcPr>
        <w:tcBorders>
          <w:top w:val="nil"/>
        </w:tcBorders>
      </w:tcPr>
    </w:tblStylePr>
  </w:style>
  <w:style w:type="paragraph" w:styleId="En-tte">
    <w:name w:val="header"/>
    <w:basedOn w:val="Normal"/>
    <w:link w:val="En-tteCar"/>
    <w:uiPriority w:val="99"/>
    <w:rsid w:val="000E27CE"/>
    <w:pPr>
      <w:widowControl w:val="0"/>
      <w:tabs>
        <w:tab w:val="center" w:pos="5217"/>
        <w:tab w:val="right" w:pos="9753"/>
      </w:tabs>
      <w:suppressAutoHyphens/>
      <w:spacing w:before="140" w:after="0" w:line="240" w:lineRule="auto"/>
      <w:ind w:left="227"/>
      <w:jc w:val="both"/>
    </w:pPr>
    <w:rPr>
      <w:rFonts w:ascii="Verdana" w:hAnsi="Verdana" w:cs="Times New Roman"/>
      <w:spacing w:val="10"/>
      <w:w w:val="85"/>
      <w:lang w:eastAsia="ja-JP"/>
    </w:rPr>
  </w:style>
  <w:style w:type="character" w:customStyle="1" w:styleId="HeaderChar">
    <w:name w:val="Header Char"/>
    <w:basedOn w:val="Policepardfaut"/>
    <w:uiPriority w:val="99"/>
    <w:semiHidden/>
    <w:locked/>
    <w:rsid w:val="00F339C8"/>
    <w:rPr>
      <w:rFonts w:cs="Times New Roman"/>
      <w:lang w:eastAsia="en-US"/>
    </w:rPr>
  </w:style>
  <w:style w:type="character" w:customStyle="1" w:styleId="En-tteCar">
    <w:name w:val="En-tête Car"/>
    <w:link w:val="En-tte"/>
    <w:uiPriority w:val="99"/>
    <w:locked/>
    <w:rsid w:val="000E27CE"/>
    <w:rPr>
      <w:rFonts w:ascii="Verdana" w:hAnsi="Verdana"/>
      <w:spacing w:val="10"/>
      <w:w w:val="85"/>
      <w:sz w:val="22"/>
    </w:rPr>
  </w:style>
  <w:style w:type="paragraph" w:customStyle="1" w:styleId="listparagraph">
    <w:name w:val="listparagraph"/>
    <w:basedOn w:val="Normal"/>
    <w:uiPriority w:val="99"/>
    <w:rsid w:val="00CE676D"/>
    <w:pPr>
      <w:spacing w:before="100" w:beforeAutospacing="1" w:after="100" w:afterAutospacing="1"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473871">
      <w:marLeft w:val="0"/>
      <w:marRight w:val="0"/>
      <w:marTop w:val="0"/>
      <w:marBottom w:val="0"/>
      <w:divBdr>
        <w:top w:val="none" w:sz="0" w:space="0" w:color="auto"/>
        <w:left w:val="none" w:sz="0" w:space="0" w:color="auto"/>
        <w:bottom w:val="none" w:sz="0" w:space="0" w:color="auto"/>
        <w:right w:val="none" w:sz="0" w:space="0" w:color="auto"/>
      </w:divBdr>
      <w:divsChild>
        <w:div w:id="1198473870">
          <w:marLeft w:val="720"/>
          <w:marRight w:val="720"/>
          <w:marTop w:val="100"/>
          <w:marBottom w:val="100"/>
          <w:divBdr>
            <w:top w:val="none" w:sz="0" w:space="0" w:color="auto"/>
            <w:left w:val="none" w:sz="0" w:space="0" w:color="auto"/>
            <w:bottom w:val="none" w:sz="0" w:space="0" w:color="auto"/>
            <w:right w:val="none" w:sz="0" w:space="0" w:color="auto"/>
          </w:divBdr>
        </w:div>
      </w:divsChild>
    </w:div>
    <w:div w:id="1198473872">
      <w:marLeft w:val="0"/>
      <w:marRight w:val="0"/>
      <w:marTop w:val="0"/>
      <w:marBottom w:val="0"/>
      <w:divBdr>
        <w:top w:val="none" w:sz="0" w:space="0" w:color="auto"/>
        <w:left w:val="none" w:sz="0" w:space="0" w:color="auto"/>
        <w:bottom w:val="none" w:sz="0" w:space="0" w:color="auto"/>
        <w:right w:val="none" w:sz="0" w:space="0" w:color="auto"/>
      </w:divBdr>
    </w:div>
    <w:div w:id="1198473873">
      <w:marLeft w:val="0"/>
      <w:marRight w:val="0"/>
      <w:marTop w:val="0"/>
      <w:marBottom w:val="0"/>
      <w:divBdr>
        <w:top w:val="none" w:sz="0" w:space="0" w:color="auto"/>
        <w:left w:val="none" w:sz="0" w:space="0" w:color="auto"/>
        <w:bottom w:val="none" w:sz="0" w:space="0" w:color="auto"/>
        <w:right w:val="none" w:sz="0" w:space="0" w:color="auto"/>
      </w:divBdr>
      <w:divsChild>
        <w:div w:id="1198473876">
          <w:marLeft w:val="0"/>
          <w:marRight w:val="0"/>
          <w:marTop w:val="0"/>
          <w:marBottom w:val="0"/>
          <w:divBdr>
            <w:top w:val="none" w:sz="0" w:space="0" w:color="auto"/>
            <w:left w:val="none" w:sz="0" w:space="0" w:color="auto"/>
            <w:bottom w:val="none" w:sz="0" w:space="0" w:color="auto"/>
            <w:right w:val="none" w:sz="0" w:space="0" w:color="auto"/>
          </w:divBdr>
        </w:div>
        <w:div w:id="1198473877">
          <w:marLeft w:val="0"/>
          <w:marRight w:val="0"/>
          <w:marTop w:val="0"/>
          <w:marBottom w:val="0"/>
          <w:divBdr>
            <w:top w:val="none" w:sz="0" w:space="0" w:color="auto"/>
            <w:left w:val="none" w:sz="0" w:space="0" w:color="auto"/>
            <w:bottom w:val="none" w:sz="0" w:space="0" w:color="auto"/>
            <w:right w:val="none" w:sz="0" w:space="0" w:color="auto"/>
          </w:divBdr>
        </w:div>
        <w:div w:id="1198473878">
          <w:marLeft w:val="0"/>
          <w:marRight w:val="0"/>
          <w:marTop w:val="0"/>
          <w:marBottom w:val="0"/>
          <w:divBdr>
            <w:top w:val="none" w:sz="0" w:space="0" w:color="auto"/>
            <w:left w:val="none" w:sz="0" w:space="0" w:color="auto"/>
            <w:bottom w:val="none" w:sz="0" w:space="0" w:color="auto"/>
            <w:right w:val="none" w:sz="0" w:space="0" w:color="auto"/>
          </w:divBdr>
        </w:div>
      </w:divsChild>
    </w:div>
    <w:div w:id="1198473874">
      <w:marLeft w:val="0"/>
      <w:marRight w:val="0"/>
      <w:marTop w:val="0"/>
      <w:marBottom w:val="0"/>
      <w:divBdr>
        <w:top w:val="none" w:sz="0" w:space="0" w:color="auto"/>
        <w:left w:val="none" w:sz="0" w:space="0" w:color="auto"/>
        <w:bottom w:val="none" w:sz="0" w:space="0" w:color="auto"/>
        <w:right w:val="none" w:sz="0" w:space="0" w:color="auto"/>
      </w:divBdr>
    </w:div>
    <w:div w:id="119847387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427</TotalTime>
  <Pages>4</Pages>
  <Words>1320</Words>
  <Characters>7260</Characters>
  <Application>Microsoft Macintosh Word</Application>
  <DocSecurity>0</DocSecurity>
  <Lines>60</Lines>
  <Paragraphs>17</Paragraphs>
  <ScaleCrop>false</ScaleCrop>
  <Company>Ministere de l'Education Nationale</Company>
  <LinksUpToDate>false</LinksUpToDate>
  <CharactersWithSpaces>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centrale</dc:creator>
  <cp:keywords/>
  <dc:description/>
  <cp:lastModifiedBy>Sabine MALLET</cp:lastModifiedBy>
  <cp:revision>66</cp:revision>
  <cp:lastPrinted>2015-01-30T14:45:00Z</cp:lastPrinted>
  <dcterms:created xsi:type="dcterms:W3CDTF">2015-10-31T22:59:00Z</dcterms:created>
  <dcterms:modified xsi:type="dcterms:W3CDTF">2016-10-02T12:57:00Z</dcterms:modified>
</cp:coreProperties>
</file>